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江苏省第二中医院设备调研必填表（如无可不填）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</w:t>
      </w:r>
      <w:bookmarkEnd w:id="0"/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</w:t>
      </w:r>
    </w:p>
    <w:p>
      <w:pPr>
        <w:pStyle w:val="4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TJiODQ4NjExMjNhZjY3N2ZmYWY2MjMzYzBlYTMifQ=="/>
  </w:docVars>
  <w:rsids>
    <w:rsidRoot w:val="563D62A5"/>
    <w:rsid w:val="563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2024-01-22T08:41:00Z</dcterms:created>
  <dc:creator>耍赖狠优雅～～</dc:creator>
  <cp:lastModifiedBy>耍赖狠优雅～～</cp:lastModifiedBy>
  <dcterms:modified xsi:type="dcterms:W3CDTF">2024-01-22T08:41:58Z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7CEC83A8B4FF4CF88CF5E0D286788746_11</vt:lpwstr>
  </property>
</Properties>
</file>