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江苏省第二中医院宿舍铁皮更衣柜采购招标需求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本项目为</w:t>
      </w:r>
      <w:r>
        <w:rPr>
          <w:rFonts w:hint="eastAsia" w:ascii="宋体" w:hAnsi="宋体"/>
          <w:sz w:val="24"/>
          <w:lang w:eastAsia="zh-CN"/>
        </w:rPr>
        <w:t>医院宿舍铁皮更衣柜采购招标，项目总预算及限价金额</w:t>
      </w:r>
      <w:r>
        <w:rPr>
          <w:rFonts w:hint="eastAsia" w:ascii="宋体" w:hAnsi="宋体"/>
          <w:sz w:val="24"/>
          <w:lang w:val="en-US" w:eastAsia="zh-CN"/>
        </w:rPr>
        <w:t>15.81万元。</w:t>
      </w:r>
      <w:r>
        <w:rPr>
          <w:rFonts w:hint="eastAsia" w:ascii="宋体" w:hAnsi="宋体"/>
          <w:sz w:val="24"/>
        </w:rPr>
        <w:t>采购项目详见清单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W w:w="87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064"/>
        <w:gridCol w:w="2196"/>
        <w:gridCol w:w="1104"/>
        <w:gridCol w:w="948"/>
        <w:gridCol w:w="804"/>
        <w:gridCol w:w="900"/>
        <w:gridCol w:w="1176"/>
      </w:tblGrid>
      <w:tr w14:paraId="253C9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D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8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品名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F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图片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3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材质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A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尺寸（mm）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3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限价（元）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5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数量（只）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2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 w14:paraId="7D4E5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4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5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双门更衣柜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D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-49530</wp:posOffset>
                  </wp:positionV>
                  <wp:extent cx="1227455" cy="2164080"/>
                  <wp:effectExtent l="0" t="0" r="6985" b="0"/>
                  <wp:wrapNone/>
                  <wp:docPr id="2" name="图片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55" cy="216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1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优质冷轧钢板，支架：1.5mm钢材。 柜面等：1.0mm钢材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4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1850*850*420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8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0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A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130900</w:t>
            </w:r>
          </w:p>
        </w:tc>
      </w:tr>
      <w:tr w14:paraId="6F09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A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F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三门更衣柜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9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106680</wp:posOffset>
                  </wp:positionV>
                  <wp:extent cx="1266825" cy="1849755"/>
                  <wp:effectExtent l="0" t="0" r="13335" b="9525"/>
                  <wp:wrapNone/>
                  <wp:docPr id="1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84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1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优质冷轧钢板，支架：1.5mm钢材。 柜面等：1.0mm钢材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D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1850*850*420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3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D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5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27200</w:t>
            </w:r>
          </w:p>
        </w:tc>
      </w:tr>
      <w:tr w14:paraId="01330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57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C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91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A7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45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8D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6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D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158100</w:t>
            </w:r>
          </w:p>
        </w:tc>
      </w:tr>
    </w:tbl>
    <w:p w14:paraId="272C33B2"/>
    <w:p w14:paraId="2EB3F4C5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技术要求</w:t>
      </w:r>
    </w:p>
    <w:p w14:paraId="7A94E9E9">
      <w:pPr>
        <w:numPr>
          <w:numId w:val="0"/>
        </w:numPr>
        <w:spacing w:line="360" w:lineRule="auto"/>
        <w:ind w:firstLine="480" w:firstLineChars="200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kern w:val="44"/>
          <w:sz w:val="24"/>
          <w:szCs w:val="24"/>
          <w:lang w:val="en-US" w:eastAsia="zh-CN"/>
        </w:rPr>
        <w:t>采用优质冷轧钢板，支架：1.5mm钢材，柜面等：1.0mm钢材，柜门层板稳固，锁具优质安全，整体结构严密结实。焊接采用二氧化碳保护焊接，表面经除油、去锈、电喷、高温固化处理，焊接部分平整光滑，无焊渣、气泡等缺陷。钢板</w:t>
      </w:r>
      <w:r>
        <w:rPr>
          <w:rFonts w:hint="eastAsia"/>
          <w:color w:val="000000"/>
          <w:sz w:val="24"/>
          <w:szCs w:val="24"/>
        </w:rPr>
        <w:t>涂层均匀，附着能力强，且无毒、无味、环保</w:t>
      </w:r>
      <w:r>
        <w:rPr>
          <w:rFonts w:hint="eastAsia"/>
          <w:color w:val="000000"/>
          <w:sz w:val="24"/>
          <w:szCs w:val="24"/>
          <w:lang w:eastAsia="zh-CN"/>
        </w:rPr>
        <w:t>。</w:t>
      </w:r>
      <w:r>
        <w:rPr>
          <w:rFonts w:hint="eastAsia"/>
          <w:color w:val="000000"/>
          <w:sz w:val="24"/>
          <w:szCs w:val="24"/>
        </w:rPr>
        <w:t>颜色为灰白色，</w:t>
      </w:r>
      <w:r>
        <w:rPr>
          <w:rFonts w:hint="eastAsia"/>
          <w:color w:val="000000"/>
          <w:sz w:val="24"/>
          <w:szCs w:val="24"/>
          <w:lang w:eastAsia="zh-CN"/>
        </w:rPr>
        <w:t>需颜色均匀、光泽度良好</w:t>
      </w:r>
      <w:r>
        <w:rPr>
          <w:rFonts w:hint="eastAsia"/>
          <w:color w:val="000000"/>
          <w:sz w:val="24"/>
          <w:szCs w:val="24"/>
        </w:rPr>
        <w:t>，5年内不脱落、生锈</w:t>
      </w:r>
      <w:r>
        <w:rPr>
          <w:rFonts w:hint="eastAsia"/>
          <w:color w:val="000000"/>
          <w:sz w:val="24"/>
          <w:szCs w:val="24"/>
          <w:lang w:val="en-US" w:eastAsia="zh-CN"/>
        </w:rPr>
        <w:t>。</w:t>
      </w:r>
    </w:p>
    <w:p w14:paraId="4B2D62AB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服务要求</w:t>
      </w:r>
    </w:p>
    <w:p w14:paraId="09A02F98"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</w:t>
      </w:r>
      <w:bookmarkStart w:id="0" w:name="_GoBack"/>
      <w:bookmarkEnd w:id="0"/>
      <w:r>
        <w:rPr>
          <w:rFonts w:hint="eastAsia" w:ascii="宋体" w:hAnsi="宋体"/>
          <w:sz w:val="24"/>
          <w:lang w:val="en-US" w:eastAsia="zh-CN"/>
        </w:rPr>
        <w:t>确定固定单价，最终价格按实际采购数量结算。</w:t>
      </w:r>
    </w:p>
    <w:p w14:paraId="663E6F6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>单价包含</w:t>
      </w:r>
      <w:r>
        <w:rPr>
          <w:rFonts w:hint="eastAsia" w:ascii="宋体" w:hAnsi="宋体"/>
          <w:sz w:val="24"/>
          <w:lang w:eastAsia="zh-CN"/>
        </w:rPr>
        <w:t>运输、安装、税费等一切</w:t>
      </w:r>
      <w:r>
        <w:rPr>
          <w:rFonts w:hint="eastAsia" w:ascii="宋体" w:hAnsi="宋体"/>
          <w:sz w:val="24"/>
        </w:rPr>
        <w:t>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6DF35685">
      <w:pPr>
        <w:keepNext/>
        <w:keepLines/>
        <w:spacing w:line="360" w:lineRule="auto"/>
        <w:jc w:val="left"/>
        <w:outlineLvl w:val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3、投标报价不得超过预算金额，否则视为无效投标。</w:t>
      </w:r>
    </w:p>
    <w:p w14:paraId="706F2DFE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4、免费质保期≥5年。质保期内，如使用中发现有质量问题的，供货商应予以免费维修，维修两次不行的，应予以免费更换。多次出现上述情况的，采购单位有权终止采购合同。</w:t>
      </w:r>
    </w:p>
    <w:p w14:paraId="506F4A14">
      <w:pPr>
        <w:keepNext/>
        <w:keepLines/>
        <w:spacing w:line="360" w:lineRule="auto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5、供货商需将产品免费运至采购人指定地点并安装完成，凡由于装卸不良造成的损失和由此产生的费用均由供货商承担。</w:t>
      </w:r>
    </w:p>
    <w:p w14:paraId="665C008A">
      <w:pPr>
        <w:keepNext/>
        <w:keepLines/>
        <w:spacing w:line="360" w:lineRule="auto"/>
        <w:jc w:val="left"/>
        <w:outlineLvl w:val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6、供货商需按要求带一件样品供采购人现场看样，不带样品的视为无效投标。送货联系人物业周经理13655199009</w:t>
      </w:r>
    </w:p>
    <w:p w14:paraId="5FDCE500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7、</w:t>
      </w: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6B9A26AB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8、付款方式：双方按实际交易数量（即采购人签字确认的送货单上产品数量）结算。采购人在收到供货商发票之日起 180 日内向供货商支付实际款项。</w:t>
      </w:r>
    </w:p>
    <w:p w14:paraId="044A3B71">
      <w:pPr>
        <w:numPr>
          <w:numId w:val="0"/>
        </w:numPr>
        <w:rPr>
          <w:rFonts w:hint="eastAsia"/>
          <w:sz w:val="24"/>
          <w:szCs w:val="24"/>
          <w:lang w:eastAsia="zh-CN"/>
        </w:rPr>
      </w:pPr>
    </w:p>
    <w:p w14:paraId="4880DDA4">
      <w:pPr>
        <w:numPr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</w:t>
      </w:r>
    </w:p>
    <w:p w14:paraId="5F9BB843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71D1CFF"/>
    <w:multiLevelType w:val="singleLevel"/>
    <w:tmpl w:val="671D1CF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zZmZlZjQ5YWQ3YTQzNzk4ZDNlNmQ5ZDZmYjZiNzUifQ=="/>
  </w:docVars>
  <w:rsids>
    <w:rsidRoot w:val="48F73D4C"/>
    <w:rsid w:val="48F7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2024-10-30T07:00:00Z</dcterms:created>
  <dc:creator>Administrator</dc:creator>
  <cp:lastModifiedBy>Administrator</cp:lastModifiedBy>
  <dcterms:modified xsi:type="dcterms:W3CDTF">2024-10-30T07:55:13Z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75D4F81C86AC4C4A8366FB3BE6D3B598_11</vt:lpwstr>
  </property>
</Properties>
</file>