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5B4272">
      <w:pPr>
        <w:pStyle w:val="8"/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0" w:name="_Toc104652275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合同管理软件招标需求</w:t>
      </w:r>
      <w:bookmarkEnd w:id="0"/>
    </w:p>
    <w:p w14:paraId="74CE041C">
      <w:pPr>
        <w:pStyle w:val="7"/>
        <w:numPr>
          <w:ilvl w:val="0"/>
          <w:numId w:val="1"/>
        </w:numPr>
        <w:spacing w:line="24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项目背景</w:t>
      </w:r>
    </w:p>
    <w:p w14:paraId="7509412F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kern w:val="0"/>
          <w:sz w:val="24"/>
          <w:szCs w:val="24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u w:val="none"/>
        </w:rPr>
        <w:t>随着医院业务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发展</w:t>
      </w:r>
      <w:r>
        <w:rPr>
          <w:rFonts w:hint="eastAsia" w:ascii="宋体" w:hAnsi="宋体" w:eastAsia="宋体" w:cs="宋体"/>
          <w:sz w:val="24"/>
          <w:szCs w:val="24"/>
          <w:u w:val="none"/>
        </w:rPr>
        <w:t>，合同签订、审核及管理工作量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不断增加</w:t>
      </w:r>
      <w:r>
        <w:rPr>
          <w:rFonts w:hint="eastAsia" w:ascii="宋体" w:hAnsi="宋体" w:eastAsia="宋体" w:cs="宋体"/>
          <w:sz w:val="24"/>
          <w:szCs w:val="24"/>
          <w:u w:val="none"/>
        </w:rPr>
        <w:t>。目前</w:t>
      </w:r>
      <w:r>
        <w:rPr>
          <w:rFonts w:hint="eastAsia" w:ascii="宋体" w:hAnsi="宋体" w:eastAsia="宋体" w:cs="宋体"/>
          <w:sz w:val="24"/>
          <w:szCs w:val="24"/>
          <w:u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院办</w:t>
      </w:r>
      <w:r>
        <w:rPr>
          <w:rFonts w:hint="eastAsia" w:ascii="宋体" w:hAnsi="宋体" w:eastAsia="宋体" w:cs="宋体"/>
          <w:sz w:val="24"/>
          <w:szCs w:val="24"/>
          <w:u w:val="none"/>
        </w:rPr>
        <w:t>、采购、财务等多部门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均</w:t>
      </w:r>
      <w:r>
        <w:rPr>
          <w:rFonts w:hint="eastAsia" w:ascii="宋体" w:hAnsi="宋体" w:eastAsia="宋体" w:cs="宋体"/>
          <w:sz w:val="24"/>
          <w:szCs w:val="24"/>
          <w:u w:val="none"/>
        </w:rPr>
        <w:t>在合同管理方面存在需求，传统管理方式已难以满足跨部门协同、流程标准化及风险管控的要求。为此，亟需引入一套功能完善、安全可靠的合同管理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软件</w:t>
      </w:r>
      <w:r>
        <w:rPr>
          <w:rFonts w:hint="eastAsia" w:ascii="宋体" w:hAnsi="宋体" w:eastAsia="宋体" w:cs="宋体"/>
          <w:sz w:val="24"/>
          <w:szCs w:val="24"/>
          <w:u w:val="none"/>
        </w:rPr>
        <w:t>平台，以实现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构建统一的合同全生命周期管理体系，提升合同审批效率与风险管控水平，</w:t>
      </w:r>
      <w:r>
        <w:rPr>
          <w:rFonts w:hint="eastAsia" w:ascii="宋体" w:hAnsi="宋体" w:eastAsia="宋体" w:cs="宋体"/>
          <w:kern w:val="0"/>
          <w:sz w:val="24"/>
          <w:szCs w:val="24"/>
          <w:u w:val="none"/>
          <w:lang w:val="en-US" w:eastAsia="zh-CN" w:bidi="ar-SA"/>
        </w:rPr>
        <w:t>为医院高质量发展提供有力支撑。</w:t>
      </w:r>
    </w:p>
    <w:p w14:paraId="37E80608">
      <w:pPr>
        <w:pStyle w:val="7"/>
        <w:numPr>
          <w:ilvl w:val="0"/>
          <w:numId w:val="1"/>
        </w:numPr>
        <w:spacing w:line="24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业务需求</w:t>
      </w:r>
    </w:p>
    <w:p w14:paraId="7E1A4957">
      <w:pPr>
        <w:pStyle w:val="9"/>
        <w:spacing w:after="240"/>
        <w:ind w:left="42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1" w:name="_Toc104652276"/>
      <w:r>
        <w:rPr>
          <w:rFonts w:hint="eastAsia" w:ascii="宋体" w:hAnsi="宋体" w:eastAsia="宋体" w:cs="宋体"/>
          <w:sz w:val="24"/>
          <w:szCs w:val="24"/>
        </w:rPr>
        <w:t>（一）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组织管理</w:t>
      </w:r>
    </w:p>
    <w:p w14:paraId="0242937D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1、系统支持灵活的分级管理体系，可根据医院发展的不同阶段灵活调整系统部署及管理架构。</w:t>
      </w:r>
    </w:p>
    <w:p w14:paraId="3570E1FA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szCs w:val="24"/>
          <w:u w:val="none"/>
        </w:rPr>
        <w:t>依据医院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架构</w:t>
      </w:r>
      <w:r>
        <w:rPr>
          <w:rFonts w:hint="eastAsia" w:ascii="宋体" w:hAnsi="宋体" w:eastAsia="宋体" w:cs="宋体"/>
          <w:sz w:val="24"/>
          <w:szCs w:val="24"/>
          <w:u w:val="none"/>
        </w:rPr>
        <w:t>、岗位设定相应的权限控制</w:t>
      </w:r>
      <w:r>
        <w:rPr>
          <w:rFonts w:hint="eastAsia" w:ascii="宋体" w:hAnsi="宋体" w:eastAsia="宋体" w:cs="宋体"/>
          <w:sz w:val="24"/>
          <w:szCs w:val="24"/>
          <w:u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u w:val="none"/>
        </w:rPr>
        <w:t>满足医院多层级对各自合同管理的权限控制需求；构建自定义的多层级合同管理流程、多层级权限审批管理</w:t>
      </w:r>
      <w:r>
        <w:rPr>
          <w:rFonts w:hint="eastAsia" w:ascii="宋体" w:hAnsi="宋体" w:eastAsia="宋体" w:cs="宋体"/>
          <w:sz w:val="24"/>
          <w:szCs w:val="24"/>
          <w:u w:val="none"/>
          <w:lang w:eastAsia="zh-CN"/>
        </w:rPr>
        <w:t>。</w:t>
      </w:r>
    </w:p>
    <w:p w14:paraId="2569F835">
      <w:pPr>
        <w:pStyle w:val="9"/>
        <w:spacing w:after="240"/>
        <w:ind w:left="42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相对方</w:t>
      </w:r>
      <w:r>
        <w:rPr>
          <w:rFonts w:hint="eastAsia" w:ascii="宋体" w:hAnsi="宋体" w:eastAsia="宋体" w:cs="宋体"/>
          <w:sz w:val="24"/>
          <w:szCs w:val="24"/>
        </w:rPr>
        <w:t>管理</w:t>
      </w:r>
      <w:bookmarkEnd w:id="1"/>
    </w:p>
    <w:p w14:paraId="6D63BEE6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1、建立合同管理系统相对方数据库，支持导入现有的相对方基本信息。</w:t>
      </w:r>
    </w:p>
    <w:p w14:paraId="269F7FDB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2、建立相对方审核准入机制。要结合医院现有评估体系和具体情况，在系统中将相对方评估转换为简单易操作的形式，确保相对方企业、法人以及被授权联系人的身份真实且符合管理要求。</w:t>
      </w:r>
    </w:p>
    <w:p w14:paraId="165AF902">
      <w:pPr>
        <w:pStyle w:val="9"/>
        <w:spacing w:after="240"/>
        <w:ind w:left="420"/>
        <w:rPr>
          <w:rFonts w:hint="eastAsia" w:ascii="宋体" w:hAnsi="宋体" w:eastAsia="宋体" w:cs="宋体"/>
          <w:sz w:val="24"/>
          <w:szCs w:val="24"/>
          <w:lang w:eastAsia="zh-CN"/>
        </w:rPr>
      </w:pPr>
      <w:bookmarkStart w:id="2" w:name="_Toc104652277"/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）合同拟定</w:t>
      </w:r>
      <w:bookmarkEnd w:id="2"/>
    </w:p>
    <w:p w14:paraId="3B0F6FF5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1、合同表单信息包括但不限于：合同编号、合同分类、合同名称、合同相对方、相对方开户银行、相对方帐号、约定款项明细、合同经办人、经办部门、提交日期、签订日期、开始日期、终止日期、合同签约金额、合同状态、合同标的、自定义属性和备注等信息，能够灵活的添加调整，能够按照领导的权限，显示相应的表单字段。</w:t>
      </w:r>
    </w:p>
    <w:p w14:paraId="5A46E69D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2、支持流程通过套用模板快速生成合同，支持在线编辑合同文本。</w:t>
      </w:r>
    </w:p>
    <w:p w14:paraId="6D0A025A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3、建立合同模板库，支持不同合同类型。</w:t>
      </w:r>
    </w:p>
    <w:p w14:paraId="1C9C3458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4、支持合同补录；对已经签订的未在合同系统中维护的合同，对合同进行补录。无需会签流程。</w:t>
      </w:r>
    </w:p>
    <w:p w14:paraId="72A9DA85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5、支持合同变更，当合同发生变更时，需要创建新的变更合同或补充协议，变更合同需登记变更的原因和影响，并将变更依据作为附件导入系统。变更合同需要走审批流程。</w:t>
      </w:r>
    </w:p>
    <w:p w14:paraId="3ECB0466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6、支持合同状态管理，功能处理合同的结案、冻结、解冻、生效。冻结、结案的合同不允许对其进行任何操作，如编辑、删除、流程的提交和撤回，也不允许对其进行合同后续的一系列执行操作。冻结后合同可以解冻，结案后合同无法启用。</w:t>
      </w:r>
    </w:p>
    <w:p w14:paraId="0874034C">
      <w:pPr>
        <w:pStyle w:val="9"/>
        <w:spacing w:after="240"/>
        <w:ind w:left="420"/>
        <w:rPr>
          <w:rFonts w:hint="eastAsia" w:ascii="宋体" w:hAnsi="宋体" w:eastAsia="宋体" w:cs="宋体"/>
          <w:sz w:val="24"/>
          <w:szCs w:val="24"/>
        </w:rPr>
      </w:pPr>
      <w:bookmarkStart w:id="3" w:name="_Toc104652278"/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sz w:val="24"/>
          <w:szCs w:val="24"/>
        </w:rPr>
        <w:t>）合同审批</w:t>
      </w:r>
      <w:bookmarkEnd w:id="3"/>
    </w:p>
    <w:p w14:paraId="0C9912E4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1、合同审批主要由相关部门在系统中进行合同流程审批，使得合同审批流程规范化、标准化。合同审批定稿后，系统对合同文本进行格式转换，并添加底层水印，根据要求打印合同。合同经双方签署盖章后，由业务部门进行合同发布，合同转至履行环节。</w:t>
      </w:r>
    </w:p>
    <w:p w14:paraId="6776757D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2、实现意见保存、历史流程导入等功能，根据合同管理实际审批会签过程的要求对功能进行设定。</w:t>
      </w:r>
    </w:p>
    <w:p w14:paraId="4686333F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3、支持不同的逻辑条件，如：根据不同的条件设置不同的转向节点，如根据合同类型，转向不同的业务部门。根据合同金额转向不同的审批人。</w:t>
      </w:r>
    </w:p>
    <w:p w14:paraId="41BB58D0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4、可灵活设置流程返回的节点，如：退回发起人或某一指定节点。</w:t>
      </w:r>
    </w:p>
    <w:p w14:paraId="4B4AE952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5、可以设置各级审批人查看不同的表单内容，以及是否可以修改合同表单数据、合同文本。</w:t>
      </w:r>
    </w:p>
    <w:p w14:paraId="71ECB30B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6、可以同时提交多人审批/会签。</w:t>
      </w:r>
    </w:p>
    <w:p w14:paraId="209DB046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7、提示合同的审批情况：如已发起、审批中、审批完成，方便跟踪。</w:t>
      </w:r>
    </w:p>
    <w:p w14:paraId="4960B877">
      <w:pPr>
        <w:pStyle w:val="9"/>
        <w:spacing w:after="240"/>
        <w:ind w:left="420"/>
        <w:rPr>
          <w:rFonts w:hint="eastAsia" w:ascii="宋体" w:hAnsi="宋体" w:eastAsia="宋体" w:cs="宋体"/>
          <w:sz w:val="24"/>
          <w:szCs w:val="24"/>
        </w:rPr>
      </w:pPr>
      <w:bookmarkStart w:id="4" w:name="_Toc104652279"/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sz w:val="24"/>
          <w:szCs w:val="24"/>
        </w:rPr>
        <w:t>）合同签订</w:t>
      </w:r>
      <w:bookmarkEnd w:id="4"/>
    </w:p>
    <w:p w14:paraId="4DC4288F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1、支持纸质合同签署扫描上传。</w:t>
      </w:r>
    </w:p>
    <w:p w14:paraId="6DACD63D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2、合同水印，支持水印功能，可自由定义水印显示内容。</w:t>
      </w:r>
    </w:p>
    <w:p w14:paraId="1AA3D52D">
      <w:pPr>
        <w:pStyle w:val="9"/>
        <w:spacing w:after="240"/>
        <w:ind w:left="420"/>
        <w:rPr>
          <w:rFonts w:hint="eastAsia" w:ascii="宋体" w:hAnsi="宋体" w:eastAsia="宋体" w:cs="宋体"/>
          <w:sz w:val="24"/>
          <w:szCs w:val="24"/>
        </w:rPr>
      </w:pPr>
      <w:bookmarkStart w:id="5" w:name="_Toc104652280"/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六</w:t>
      </w:r>
      <w:r>
        <w:rPr>
          <w:rFonts w:hint="eastAsia" w:ascii="宋体" w:hAnsi="宋体" w:eastAsia="宋体" w:cs="宋体"/>
          <w:sz w:val="24"/>
          <w:szCs w:val="24"/>
        </w:rPr>
        <w:t>）合同归档</w:t>
      </w:r>
      <w:bookmarkEnd w:id="5"/>
    </w:p>
    <w:p w14:paraId="1A35F24C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1、合同审批结束后默认状态显示未归档，系统可集中统计未归档合同。</w:t>
      </w:r>
    </w:p>
    <w:p w14:paraId="770BC6E1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2、纸质合同的归档管理、合同承办人员应将双方签字盖章的合同拍照扫描上传，作为合同附件，并提起归档申请，归档申请直接提交至合同管理员处，经合同管理员确认合同相关资料完整无误后，确认归档。</w:t>
      </w:r>
    </w:p>
    <w:p w14:paraId="64E7B34E">
      <w:pPr>
        <w:pStyle w:val="9"/>
        <w:spacing w:after="240"/>
        <w:ind w:left="420"/>
        <w:rPr>
          <w:rFonts w:hint="eastAsia" w:ascii="宋体" w:hAnsi="宋体" w:eastAsia="宋体" w:cs="宋体"/>
          <w:sz w:val="24"/>
          <w:szCs w:val="24"/>
        </w:rPr>
      </w:pPr>
      <w:bookmarkStart w:id="6" w:name="_Toc104652281"/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七</w:t>
      </w:r>
      <w:r>
        <w:rPr>
          <w:rFonts w:hint="eastAsia" w:ascii="宋体" w:hAnsi="宋体" w:eastAsia="宋体" w:cs="宋体"/>
          <w:sz w:val="24"/>
          <w:szCs w:val="24"/>
        </w:rPr>
        <w:t>）合同履行</w:t>
      </w:r>
      <w:bookmarkEnd w:id="6"/>
    </w:p>
    <w:p w14:paraId="27D6B66B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1、在合同履行过程中从不同角度对系统中的合同数据进行统计分析，能够通过合同卡片统一显示合同的状态、收付款、发票情况等履行数据。</w:t>
      </w:r>
    </w:p>
    <w:p w14:paraId="4EC155DD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2、支持合同变更，可以自定义合同变更的审批流程，并提供合同变更的依据、原因、影响，作为后续合同履行情况的评估依据，防范潜在的风险。</w:t>
      </w:r>
    </w:p>
    <w:p w14:paraId="4D51CD91">
      <w:pPr>
        <w:pStyle w:val="9"/>
        <w:spacing w:after="240"/>
        <w:ind w:left="420"/>
        <w:rPr>
          <w:rFonts w:hint="eastAsia" w:ascii="宋体" w:hAnsi="宋体" w:eastAsia="宋体" w:cs="宋体"/>
          <w:sz w:val="24"/>
          <w:szCs w:val="24"/>
        </w:rPr>
      </w:pPr>
      <w:bookmarkStart w:id="7" w:name="_Toc104652282"/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八</w:t>
      </w:r>
      <w:r>
        <w:rPr>
          <w:rFonts w:hint="eastAsia" w:ascii="宋体" w:hAnsi="宋体" w:eastAsia="宋体" w:cs="宋体"/>
          <w:sz w:val="24"/>
          <w:szCs w:val="24"/>
        </w:rPr>
        <w:t>）收/付款管理</w:t>
      </w:r>
      <w:bookmarkEnd w:id="7"/>
    </w:p>
    <w:p w14:paraId="56481FF2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1、包括收/付款列表、排序、查询、状态、合同信息、导出等。</w:t>
      </w:r>
    </w:p>
    <w:p w14:paraId="3608F9B1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2、实现对收付款的便捷统计查询，可以按照收付等灵活配置收付情况台账，并提供关键词查询、模糊查询等功能。</w:t>
      </w:r>
    </w:p>
    <w:p w14:paraId="77DAAE45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3、支持发票查重功能。</w:t>
      </w:r>
    </w:p>
    <w:p w14:paraId="115FCED9">
      <w:pPr>
        <w:pStyle w:val="9"/>
        <w:spacing w:after="240"/>
        <w:ind w:left="420"/>
        <w:rPr>
          <w:rFonts w:hint="eastAsia" w:ascii="宋体" w:hAnsi="宋体" w:eastAsia="宋体" w:cs="宋体"/>
          <w:sz w:val="24"/>
          <w:szCs w:val="24"/>
        </w:rPr>
      </w:pPr>
      <w:bookmarkStart w:id="8" w:name="_Toc104652283"/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九</w:t>
      </w:r>
      <w:r>
        <w:rPr>
          <w:rFonts w:hint="eastAsia" w:ascii="宋体" w:hAnsi="宋体" w:eastAsia="宋体" w:cs="宋体"/>
          <w:sz w:val="24"/>
          <w:szCs w:val="24"/>
        </w:rPr>
        <w:t>）预警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控制</w:t>
      </w:r>
      <w:r>
        <w:rPr>
          <w:rFonts w:hint="eastAsia" w:ascii="宋体" w:hAnsi="宋体" w:eastAsia="宋体" w:cs="宋体"/>
          <w:sz w:val="24"/>
          <w:szCs w:val="24"/>
        </w:rPr>
        <w:t>管理</w:t>
      </w:r>
      <w:bookmarkEnd w:id="8"/>
    </w:p>
    <w:p w14:paraId="60F83DA4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1、能够提供自定义的合同风险项目设定，对于合同延期、付款逾期、发票逾期等多种状况按照自定义风险设定进行预警。</w:t>
      </w:r>
    </w:p>
    <w:p w14:paraId="1484C332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2、支持合同执行过程中的政策管理，分为按合同总额控制、按合同付款计划控制、按发票金额控制。</w:t>
      </w:r>
    </w:p>
    <w:p w14:paraId="44410BC9">
      <w:pPr>
        <w:pStyle w:val="9"/>
        <w:spacing w:after="240"/>
        <w:ind w:left="420"/>
        <w:rPr>
          <w:rFonts w:hint="eastAsia" w:ascii="宋体" w:hAnsi="宋体" w:eastAsia="宋体" w:cs="宋体"/>
          <w:sz w:val="24"/>
          <w:szCs w:val="24"/>
        </w:rPr>
      </w:pPr>
      <w:bookmarkStart w:id="9" w:name="_Toc104652284"/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十</w:t>
      </w:r>
      <w:r>
        <w:rPr>
          <w:rFonts w:hint="eastAsia" w:ascii="宋体" w:hAnsi="宋体" w:eastAsia="宋体" w:cs="宋体"/>
          <w:sz w:val="24"/>
          <w:szCs w:val="24"/>
        </w:rPr>
        <w:t>）查询统计分析</w:t>
      </w:r>
      <w:bookmarkEnd w:id="9"/>
    </w:p>
    <w:p w14:paraId="0E6E07D2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1、能够提供合同报表配置平台，实现合同数据的汇总展示。</w:t>
      </w:r>
    </w:p>
    <w:p w14:paraId="2E2EC90C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2、能够提供合同状态、合同建立明细、合同补录明细、合同变更明细、合同执行报表等各种合同分析报表。</w:t>
      </w:r>
    </w:p>
    <w:p w14:paraId="0BCDA6C0">
      <w:pPr>
        <w:pStyle w:val="9"/>
        <w:spacing w:after="240"/>
        <w:ind w:left="420"/>
        <w:rPr>
          <w:rFonts w:hint="eastAsia" w:ascii="宋体" w:hAnsi="宋体" w:eastAsia="宋体" w:cs="宋体"/>
          <w:sz w:val="24"/>
          <w:szCs w:val="24"/>
        </w:rPr>
      </w:pPr>
      <w:bookmarkStart w:id="10" w:name="_Toc104652285"/>
      <w:r>
        <w:rPr>
          <w:rFonts w:hint="eastAsia" w:ascii="宋体" w:hAnsi="宋体" w:eastAsia="宋体" w:cs="宋体"/>
          <w:sz w:val="24"/>
          <w:szCs w:val="24"/>
        </w:rPr>
        <w:t>（十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sz w:val="24"/>
          <w:szCs w:val="24"/>
        </w:rPr>
        <w:t>）移动端要求</w:t>
      </w:r>
      <w:bookmarkEnd w:id="10"/>
    </w:p>
    <w:p w14:paraId="5184F97A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1、能够在企业微信中实现合同管理业务的各种审批流程的消息推送、流程处理。</w:t>
      </w:r>
    </w:p>
    <w:p w14:paraId="6252FC3B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2、能够在企业微信中查询合同报表。</w:t>
      </w:r>
    </w:p>
    <w:p w14:paraId="29B7D94E">
      <w:pPr>
        <w:pStyle w:val="9"/>
        <w:spacing w:after="240"/>
        <w:ind w:left="420"/>
        <w:rPr>
          <w:rFonts w:hint="eastAsia" w:ascii="宋体" w:hAnsi="宋体" w:eastAsia="宋体" w:cs="宋体"/>
          <w:sz w:val="24"/>
          <w:szCs w:val="24"/>
        </w:rPr>
      </w:pPr>
      <w:bookmarkStart w:id="11" w:name="_Toc104652287"/>
      <w:r>
        <w:rPr>
          <w:rFonts w:hint="eastAsia" w:ascii="宋体" w:hAnsi="宋体" w:eastAsia="宋体" w:cs="宋体"/>
          <w:sz w:val="24"/>
          <w:szCs w:val="24"/>
        </w:rPr>
        <w:t>（十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sz w:val="24"/>
          <w:szCs w:val="24"/>
        </w:rPr>
        <w:t>）系统集成功能</w:t>
      </w:r>
      <w:bookmarkEnd w:id="11"/>
    </w:p>
    <w:p w14:paraId="1B9D7F6F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1、与医院现有企业微信集成，在企业微信中接收审批提醒、发起和审批流程、查看合同数据。</w:t>
      </w:r>
    </w:p>
    <w:p w14:paraId="6F1A167A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2、与医院现有短信平台实现集成，推送审批信息提醒至手机。</w:t>
      </w:r>
    </w:p>
    <w:p w14:paraId="71241584">
      <w:pPr>
        <w:pStyle w:val="7"/>
        <w:numPr>
          <w:ilvl w:val="0"/>
          <w:numId w:val="1"/>
        </w:numPr>
        <w:spacing w:line="24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技术需求</w:t>
      </w:r>
    </w:p>
    <w:p w14:paraId="316EB6EB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1、系统需私有化部署，实现数据库、应用均部署在院内服务器。</w:t>
      </w:r>
    </w:p>
    <w:p w14:paraId="7F6C22B2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2、系统需支持2000用户授权使用。</w:t>
      </w:r>
    </w:p>
    <w:p w14:paraId="62B1F04F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3、可根据医院用户数变化，灵活的进行系统部署及扩展，例如增加服务器数量、采用虚拟化技术、集群技术，提高系统性能。支持市面各种主流的操作系统，如Windows、linux、国产操作系统等，各种主流的数据库，如mysql、oracle、国产数据库等。</w:t>
      </w:r>
    </w:p>
    <w:p w14:paraId="01CBEB2C">
      <w:pPr>
        <w:pStyle w:val="3"/>
        <w:widowControl/>
        <w:numPr>
          <w:ilvl w:val="0"/>
          <w:numId w:val="0"/>
        </w:numPr>
        <w:overflowPunct w:val="0"/>
        <w:autoSpaceDE w:val="0"/>
        <w:autoSpaceDN w:val="0"/>
        <w:spacing w:before="120" w:line="360" w:lineRule="auto"/>
        <w:ind w:firstLine="420" w:firstLineChars="0"/>
        <w:jc w:val="left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4、项目验收后，需提供至少1年的运维支持服务。</w:t>
      </w:r>
    </w:p>
    <w:p w14:paraId="0AAEDE29">
      <w:pPr>
        <w:pStyle w:val="7"/>
        <w:numPr>
          <w:ilvl w:val="0"/>
          <w:numId w:val="1"/>
        </w:numPr>
        <w:spacing w:line="24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功能模块</w:t>
      </w:r>
    </w:p>
    <w:tbl>
      <w:tblPr>
        <w:tblStyle w:val="10"/>
        <w:tblW w:w="88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810"/>
        <w:gridCol w:w="5410"/>
      </w:tblGrid>
      <w:tr w14:paraId="4BA2D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668" w:type="dxa"/>
            <w:shd w:val="clear" w:color="auto" w:fill="auto"/>
            <w:noWrap w:val="0"/>
            <w:vAlign w:val="center"/>
          </w:tcPr>
          <w:p w14:paraId="4D1FDC1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8"/>
              </w:rPr>
              <w:t>功能模块</w:t>
            </w: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3BE5C00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8"/>
              </w:rPr>
              <w:t>具体功能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31BDBA3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8"/>
              </w:rPr>
              <w:t>功能说明</w:t>
            </w:r>
          </w:p>
        </w:tc>
      </w:tr>
      <w:tr w14:paraId="64C06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668" w:type="dxa"/>
            <w:shd w:val="clear" w:color="auto" w:fill="auto"/>
            <w:noWrap w:val="0"/>
            <w:vAlign w:val="center"/>
          </w:tcPr>
          <w:p w14:paraId="1795B302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组织管理</w:t>
            </w: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09C3DA88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组织管理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31165244">
            <w:pPr>
              <w:jc w:val="left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用于维护医院多层级的组织架构体系</w:t>
            </w:r>
          </w:p>
        </w:tc>
      </w:tr>
      <w:tr w14:paraId="4D6DE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668" w:type="dxa"/>
            <w:vMerge w:val="restart"/>
            <w:shd w:val="clear" w:color="auto" w:fill="auto"/>
            <w:noWrap w:val="0"/>
            <w:vAlign w:val="center"/>
          </w:tcPr>
          <w:p w14:paraId="5251B37F">
            <w:pPr>
              <w:jc w:val="center"/>
              <w:rPr>
                <w:rFonts w:hint="default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基础配置</w:t>
            </w: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13961126">
            <w:pPr>
              <w:jc w:val="center"/>
              <w:rPr>
                <w:rFonts w:hint="default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相对方管理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15F3F76D">
            <w:pPr>
              <w:jc w:val="left"/>
              <w:rPr>
                <w:rFonts w:hint="eastAsia" w:ascii="宋体" w:hAnsi="宋体" w:eastAsia="宋体" w:cs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用于</w:t>
            </w:r>
            <w:r>
              <w:rPr>
                <w:rFonts w:hint="eastAsia" w:ascii="宋体" w:hAnsi="宋体" w:eastAsia="宋体" w:cs="宋体"/>
                <w:sz w:val="24"/>
                <w:szCs w:val="28"/>
              </w:rPr>
              <w:t>所有相对方</w:t>
            </w: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sz w:val="24"/>
                <w:szCs w:val="28"/>
              </w:rPr>
              <w:t>统一管理和展现</w:t>
            </w:r>
          </w:p>
        </w:tc>
      </w:tr>
      <w:tr w14:paraId="71826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668" w:type="dxa"/>
            <w:vMerge w:val="continue"/>
            <w:shd w:val="clear" w:color="auto" w:fill="auto"/>
            <w:noWrap w:val="0"/>
            <w:vAlign w:val="center"/>
          </w:tcPr>
          <w:p w14:paraId="008D6DE6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7BF23767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合同分类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15E6A118">
            <w:pPr>
              <w:jc w:val="left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用于建立合同的分类，不同分类可对应不同审批流程</w:t>
            </w:r>
          </w:p>
        </w:tc>
      </w:tr>
      <w:tr w14:paraId="2A164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68" w:type="dxa"/>
            <w:vMerge w:val="continue"/>
            <w:shd w:val="clear" w:color="auto" w:fill="auto"/>
            <w:noWrap w:val="0"/>
            <w:vAlign w:val="center"/>
          </w:tcPr>
          <w:p w14:paraId="1B819224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2D0F4E65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合同模板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0368DD05">
            <w:pPr>
              <w:jc w:val="left"/>
              <w:rPr>
                <w:rFonts w:hint="eastAsia" w:ascii="宋体" w:hAnsi="宋体" w:eastAsia="宋体" w:cs="宋体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用于建立合同模板，以便于在合同发起时进行调用</w:t>
            </w:r>
          </w:p>
        </w:tc>
      </w:tr>
      <w:tr w14:paraId="7CFC8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668" w:type="dxa"/>
            <w:vMerge w:val="restart"/>
            <w:shd w:val="clear" w:color="auto" w:fill="auto"/>
            <w:noWrap w:val="0"/>
            <w:vAlign w:val="center"/>
          </w:tcPr>
          <w:p w14:paraId="380B79FB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合同拟定</w:t>
            </w: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27A1D69B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合同发起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6050F594">
            <w:pPr>
              <w:jc w:val="left"/>
              <w:rPr>
                <w:rFonts w:hint="eastAsia" w:ascii="宋体" w:hAnsi="宋体" w:eastAsia="宋体" w:cs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</w:rPr>
              <w:t>支持快速发起各类合同，调用不同</w:t>
            </w: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分类的</w:t>
            </w:r>
            <w:r>
              <w:rPr>
                <w:rFonts w:hint="eastAsia" w:ascii="宋体" w:hAnsi="宋体" w:eastAsia="宋体" w:cs="宋体"/>
                <w:sz w:val="24"/>
                <w:szCs w:val="28"/>
              </w:rPr>
              <w:t>合同表单，完成合同便捷起草</w:t>
            </w:r>
          </w:p>
        </w:tc>
      </w:tr>
      <w:tr w14:paraId="46CA5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668" w:type="dxa"/>
            <w:vMerge w:val="continue"/>
            <w:shd w:val="clear" w:color="auto" w:fill="auto"/>
            <w:noWrap w:val="0"/>
            <w:vAlign w:val="center"/>
          </w:tcPr>
          <w:p w14:paraId="572D5853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7D08CC45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表单填写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0CA30E93">
            <w:pPr>
              <w:jc w:val="left"/>
              <w:rPr>
                <w:rFonts w:hint="eastAsia" w:ascii="宋体" w:hAnsi="宋体" w:eastAsia="宋体" w:cs="宋体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用于在不同类型</w:t>
            </w:r>
            <w:r>
              <w:rPr>
                <w:rFonts w:hint="eastAsia" w:ascii="宋体" w:hAnsi="宋体" w:eastAsia="宋体" w:cs="宋体"/>
                <w:sz w:val="24"/>
                <w:szCs w:val="28"/>
              </w:rPr>
              <w:t>合同表单</w:t>
            </w: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填写对应的</w:t>
            </w:r>
            <w:r>
              <w:rPr>
                <w:rFonts w:hint="eastAsia" w:ascii="宋体" w:hAnsi="宋体" w:eastAsia="宋体" w:cs="宋体"/>
                <w:sz w:val="24"/>
                <w:szCs w:val="28"/>
              </w:rPr>
              <w:t>字段</w:t>
            </w:r>
          </w:p>
        </w:tc>
      </w:tr>
      <w:tr w14:paraId="7E61D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668" w:type="dxa"/>
            <w:vMerge w:val="continue"/>
            <w:shd w:val="clear" w:color="auto" w:fill="auto"/>
            <w:noWrap w:val="0"/>
            <w:vAlign w:val="center"/>
          </w:tcPr>
          <w:p w14:paraId="54B70D48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35A2DECF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文件拟稿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77F37987">
            <w:pPr>
              <w:jc w:val="left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用于</w:t>
            </w:r>
            <w:r>
              <w:rPr>
                <w:rFonts w:hint="eastAsia" w:ascii="宋体" w:hAnsi="宋体" w:eastAsia="宋体" w:cs="宋体"/>
                <w:sz w:val="24"/>
                <w:szCs w:val="28"/>
              </w:rPr>
              <w:t>在线拟稿、套用进行</w:t>
            </w: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合同</w:t>
            </w:r>
            <w:r>
              <w:rPr>
                <w:rFonts w:hint="eastAsia" w:ascii="宋体" w:hAnsi="宋体" w:eastAsia="宋体" w:cs="宋体"/>
                <w:sz w:val="24"/>
                <w:szCs w:val="28"/>
              </w:rPr>
              <w:t>文件拟稿</w:t>
            </w:r>
          </w:p>
        </w:tc>
      </w:tr>
      <w:tr w14:paraId="126C0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668" w:type="dxa"/>
            <w:vMerge w:val="restart"/>
            <w:shd w:val="clear" w:color="auto" w:fill="auto"/>
            <w:noWrap w:val="0"/>
            <w:vAlign w:val="center"/>
          </w:tcPr>
          <w:p w14:paraId="11EFACE2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合同审批</w:t>
            </w: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455177FD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合同审批管理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25C6664E">
            <w:pPr>
              <w:jc w:val="left"/>
              <w:rPr>
                <w:rFonts w:hint="eastAsia" w:ascii="宋体" w:hAnsi="宋体" w:eastAsia="宋体" w:cs="宋体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</w:rPr>
              <w:t>合同在线审批，不同类型合同可调用不同流程，能够追踪合同审批进展，满足不同场景审批的要求</w:t>
            </w:r>
          </w:p>
        </w:tc>
      </w:tr>
      <w:tr w14:paraId="3CCC4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668" w:type="dxa"/>
            <w:vMerge w:val="continue"/>
            <w:shd w:val="clear" w:color="auto" w:fill="auto"/>
            <w:noWrap w:val="0"/>
            <w:vAlign w:val="center"/>
          </w:tcPr>
          <w:p w14:paraId="1D410CC0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5DC0FA81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合同文件审批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66A4B855">
            <w:pPr>
              <w:jc w:val="left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</w:rPr>
              <w:t>在线审批合同文件</w:t>
            </w:r>
            <w:r>
              <w:rPr>
                <w:rFonts w:hint="eastAsia" w:ascii="宋体" w:hAnsi="宋体" w:eastAsia="宋体" w:cs="宋体"/>
                <w:sz w:val="24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实现在线预览、在线编辑功能</w:t>
            </w:r>
          </w:p>
        </w:tc>
      </w:tr>
      <w:tr w14:paraId="0A404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68" w:type="dxa"/>
            <w:shd w:val="clear" w:color="auto" w:fill="auto"/>
            <w:noWrap w:val="0"/>
            <w:vAlign w:val="center"/>
          </w:tcPr>
          <w:p w14:paraId="5F80AE2A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合同用印</w:t>
            </w: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64126CEA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合同用印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1585434F">
            <w:pPr>
              <w:jc w:val="left"/>
              <w:rPr>
                <w:rFonts w:hint="eastAsia" w:ascii="宋体" w:hAnsi="宋体" w:eastAsia="宋体" w:cs="宋体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用于</w:t>
            </w:r>
            <w:r>
              <w:rPr>
                <w:rFonts w:hint="eastAsia" w:ascii="宋体" w:hAnsi="宋体" w:eastAsia="宋体" w:cs="宋体"/>
                <w:sz w:val="24"/>
                <w:szCs w:val="28"/>
              </w:rPr>
              <w:t>合同审批完毕后，形成pdf文件</w:t>
            </w:r>
            <w:r>
              <w:rPr>
                <w:rFonts w:hint="eastAsia" w:ascii="宋体" w:hAnsi="宋体" w:eastAsia="宋体" w:cs="宋体"/>
                <w:sz w:val="24"/>
                <w:szCs w:val="2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8"/>
              </w:rPr>
              <w:t>待双方线下用印完成后</w:t>
            </w: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进行</w:t>
            </w:r>
            <w:r>
              <w:rPr>
                <w:rFonts w:hint="eastAsia" w:ascii="宋体" w:hAnsi="宋体" w:eastAsia="宋体" w:cs="宋体"/>
                <w:sz w:val="24"/>
                <w:szCs w:val="28"/>
              </w:rPr>
              <w:t>扫描上传</w:t>
            </w:r>
          </w:p>
        </w:tc>
      </w:tr>
      <w:tr w14:paraId="30DDA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68" w:type="dxa"/>
            <w:shd w:val="clear" w:color="auto" w:fill="auto"/>
            <w:noWrap w:val="0"/>
            <w:vAlign w:val="center"/>
          </w:tcPr>
          <w:p w14:paraId="4EA497E2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合同归档</w:t>
            </w: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66E35207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合同归档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613CEA1C">
            <w:pPr>
              <w:jc w:val="left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</w:rPr>
              <w:t>在合同签订盖章后进行合同</w:t>
            </w: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扫描件</w:t>
            </w:r>
            <w:r>
              <w:rPr>
                <w:rFonts w:hint="eastAsia" w:ascii="宋体" w:hAnsi="宋体" w:eastAsia="宋体" w:cs="宋体"/>
                <w:sz w:val="24"/>
                <w:szCs w:val="28"/>
              </w:rPr>
              <w:t>的</w:t>
            </w: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上传</w:t>
            </w:r>
            <w:r>
              <w:rPr>
                <w:rFonts w:hint="eastAsia" w:ascii="宋体" w:hAnsi="宋体" w:eastAsia="宋体" w:cs="宋体"/>
                <w:sz w:val="24"/>
                <w:szCs w:val="28"/>
              </w:rPr>
              <w:t>归档</w:t>
            </w:r>
          </w:p>
        </w:tc>
      </w:tr>
      <w:tr w14:paraId="392D2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68" w:type="dxa"/>
            <w:vMerge w:val="restart"/>
            <w:shd w:val="clear" w:color="auto" w:fill="auto"/>
            <w:noWrap w:val="0"/>
            <w:vAlign w:val="center"/>
          </w:tcPr>
          <w:p w14:paraId="549AA9CB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合同履行</w:t>
            </w: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799F240B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合同台账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65BC0B73">
            <w:pPr>
              <w:jc w:val="left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</w:rPr>
              <w:t>用于查看合同整体的执行情况</w:t>
            </w:r>
          </w:p>
        </w:tc>
      </w:tr>
      <w:tr w14:paraId="0EC36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68" w:type="dxa"/>
            <w:vMerge w:val="continue"/>
            <w:shd w:val="clear" w:color="auto" w:fill="auto"/>
            <w:noWrap w:val="0"/>
            <w:vAlign w:val="center"/>
          </w:tcPr>
          <w:p w14:paraId="19A0FE68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276944AF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合同变更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57799D86">
            <w:pPr>
              <w:jc w:val="left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</w:rPr>
              <w:t>用于对合同进行变更</w:t>
            </w: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操作</w:t>
            </w:r>
          </w:p>
        </w:tc>
      </w:tr>
      <w:tr w14:paraId="18EC2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68" w:type="dxa"/>
            <w:vMerge w:val="continue"/>
            <w:shd w:val="clear" w:color="auto" w:fill="auto"/>
            <w:noWrap w:val="0"/>
            <w:vAlign w:val="center"/>
          </w:tcPr>
          <w:p w14:paraId="7ACE327D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4D232909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合同补录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46B8C46B">
            <w:pPr>
              <w:jc w:val="left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</w:rPr>
              <w:t>用于对</w:t>
            </w: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历史</w:t>
            </w:r>
            <w:r>
              <w:rPr>
                <w:rFonts w:hint="eastAsia" w:ascii="宋体" w:hAnsi="宋体" w:eastAsia="宋体" w:cs="宋体"/>
                <w:sz w:val="24"/>
                <w:szCs w:val="28"/>
              </w:rPr>
              <w:t>合同补录进系统</w:t>
            </w:r>
          </w:p>
        </w:tc>
      </w:tr>
      <w:tr w14:paraId="6496D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68" w:type="dxa"/>
            <w:vMerge w:val="continue"/>
            <w:shd w:val="clear" w:color="auto" w:fill="auto"/>
            <w:noWrap w:val="0"/>
            <w:vAlign w:val="center"/>
          </w:tcPr>
          <w:p w14:paraId="2FCABE06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3EF5074E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合同状态管理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5C93702E">
            <w:pPr>
              <w:jc w:val="left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</w:rPr>
              <w:t>用于合同的状态</w:t>
            </w: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显示</w:t>
            </w:r>
          </w:p>
        </w:tc>
      </w:tr>
      <w:tr w14:paraId="27D32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68" w:type="dxa"/>
            <w:vMerge w:val="continue"/>
            <w:shd w:val="clear" w:color="auto" w:fill="auto"/>
            <w:noWrap w:val="0"/>
            <w:vAlign w:val="center"/>
          </w:tcPr>
          <w:p w14:paraId="0903D3FD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34B46822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收付款管理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69457491">
            <w:pPr>
              <w:jc w:val="left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用于登记发票进行付款；开具发票进行收款</w:t>
            </w:r>
          </w:p>
        </w:tc>
      </w:tr>
      <w:tr w14:paraId="4A4FD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68" w:type="dxa"/>
            <w:vMerge w:val="continue"/>
            <w:shd w:val="clear" w:color="auto" w:fill="auto"/>
            <w:noWrap w:val="0"/>
            <w:vAlign w:val="center"/>
          </w:tcPr>
          <w:p w14:paraId="6F192DCE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1113AED6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合同付款计划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6927B9A6">
            <w:pPr>
              <w:jc w:val="left"/>
              <w:rPr>
                <w:rFonts w:hint="eastAsia" w:ascii="宋体" w:hAnsi="宋体" w:eastAsia="宋体" w:cs="宋体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</w:rPr>
              <w:t>用于维护合同的付款计划</w:t>
            </w:r>
          </w:p>
        </w:tc>
      </w:tr>
      <w:tr w14:paraId="374CA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68" w:type="dxa"/>
            <w:vMerge w:val="continue"/>
            <w:shd w:val="clear" w:color="auto" w:fill="auto"/>
            <w:noWrap w:val="0"/>
            <w:vAlign w:val="center"/>
          </w:tcPr>
          <w:p w14:paraId="26E3982F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4753FE27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质保期管理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58E70E4B">
            <w:pPr>
              <w:jc w:val="left"/>
              <w:rPr>
                <w:rFonts w:hint="eastAsia" w:ascii="宋体" w:hAnsi="宋体" w:eastAsia="宋体" w:cs="宋体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</w:rPr>
              <w:t>用于维护合同的质保期</w:t>
            </w:r>
          </w:p>
        </w:tc>
      </w:tr>
      <w:tr w14:paraId="091BD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68" w:type="dxa"/>
            <w:vMerge w:val="continue"/>
            <w:shd w:val="clear" w:color="auto" w:fill="auto"/>
            <w:noWrap w:val="0"/>
            <w:vAlign w:val="center"/>
          </w:tcPr>
          <w:p w14:paraId="7A5D4EA8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2C5FA250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工程合同审定管理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770C4F5F">
            <w:pPr>
              <w:jc w:val="left"/>
              <w:rPr>
                <w:rFonts w:hint="eastAsia" w:ascii="宋体" w:hAnsi="宋体" w:eastAsia="宋体" w:cs="宋体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</w:rPr>
              <w:t>用于工程合同填审定金额和上传审计报告</w:t>
            </w:r>
          </w:p>
        </w:tc>
      </w:tr>
      <w:tr w14:paraId="18BB4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668" w:type="dxa"/>
            <w:vMerge w:val="restart"/>
            <w:shd w:val="clear" w:color="auto" w:fill="auto"/>
            <w:noWrap w:val="0"/>
            <w:vAlign w:val="center"/>
          </w:tcPr>
          <w:p w14:paraId="22AEB82F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合同查询</w:t>
            </w: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66F2402E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合同建立明细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4113BE21">
            <w:pPr>
              <w:jc w:val="left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</w:rPr>
              <w:t>用于查询合同建立的明细</w:t>
            </w:r>
          </w:p>
        </w:tc>
      </w:tr>
      <w:tr w14:paraId="5D18F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668" w:type="dxa"/>
            <w:vMerge w:val="continue"/>
            <w:shd w:val="clear" w:color="auto" w:fill="auto"/>
            <w:noWrap w:val="0"/>
            <w:vAlign w:val="center"/>
          </w:tcPr>
          <w:p w14:paraId="6CB75492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2E8096BA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合同补录明细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562AD365">
            <w:pPr>
              <w:jc w:val="left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</w:rPr>
              <w:t>用于查询合同补录的明细</w:t>
            </w:r>
          </w:p>
        </w:tc>
      </w:tr>
      <w:tr w14:paraId="3E72F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68" w:type="dxa"/>
            <w:vMerge w:val="continue"/>
            <w:shd w:val="clear" w:color="auto" w:fill="auto"/>
            <w:noWrap w:val="0"/>
            <w:vAlign w:val="center"/>
          </w:tcPr>
          <w:p w14:paraId="5E13C1CC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62B07E5B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合同变更明细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521373DE">
            <w:pPr>
              <w:jc w:val="left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</w:rPr>
              <w:t>用于查询合同变更的明细</w:t>
            </w:r>
          </w:p>
        </w:tc>
      </w:tr>
      <w:tr w14:paraId="30F40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68" w:type="dxa"/>
            <w:vMerge w:val="continue"/>
            <w:shd w:val="clear" w:color="auto" w:fill="auto"/>
            <w:noWrap w:val="0"/>
            <w:vAlign w:val="center"/>
          </w:tcPr>
          <w:p w14:paraId="26D1212E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229EC83F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合同执行明细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23B8CBBA">
            <w:pPr>
              <w:jc w:val="left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</w:rPr>
              <w:t>用于查询合同执行的明细</w:t>
            </w:r>
          </w:p>
        </w:tc>
      </w:tr>
      <w:tr w14:paraId="0DB2E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68" w:type="dxa"/>
            <w:vMerge w:val="restart"/>
            <w:shd w:val="clear" w:color="auto" w:fill="auto"/>
            <w:noWrap w:val="0"/>
            <w:vAlign w:val="center"/>
          </w:tcPr>
          <w:p w14:paraId="7F61F011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合同集成</w:t>
            </w: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126584C0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OA集成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5063F9F1">
            <w:pPr>
              <w:jc w:val="left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用于获取OA系统的组织和人员信息</w:t>
            </w:r>
          </w:p>
        </w:tc>
      </w:tr>
      <w:tr w14:paraId="370C8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68" w:type="dxa"/>
            <w:vMerge w:val="continue"/>
            <w:shd w:val="clear" w:color="auto" w:fill="auto"/>
            <w:noWrap w:val="0"/>
            <w:vAlign w:val="center"/>
          </w:tcPr>
          <w:p w14:paraId="014835BF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3D3A1248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企业微信集成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6DFFDD59">
            <w:pPr>
              <w:jc w:val="left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用于在企业微信中实现消息推送和流程审批</w:t>
            </w:r>
          </w:p>
        </w:tc>
      </w:tr>
      <w:tr w14:paraId="7E000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68" w:type="dxa"/>
            <w:vMerge w:val="continue"/>
            <w:shd w:val="clear" w:color="auto" w:fill="auto"/>
            <w:noWrap w:val="0"/>
            <w:vAlign w:val="center"/>
          </w:tcPr>
          <w:p w14:paraId="7FD9E8ED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</w:p>
        </w:tc>
        <w:tc>
          <w:tcPr>
            <w:tcW w:w="1810" w:type="dxa"/>
            <w:shd w:val="clear" w:color="auto" w:fill="auto"/>
            <w:noWrap w:val="0"/>
            <w:vAlign w:val="center"/>
          </w:tcPr>
          <w:p w14:paraId="7DB2A494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短信平台集成</w:t>
            </w:r>
          </w:p>
        </w:tc>
        <w:tc>
          <w:tcPr>
            <w:tcW w:w="5410" w:type="dxa"/>
            <w:shd w:val="clear" w:color="auto" w:fill="auto"/>
            <w:noWrap w:val="0"/>
            <w:vAlign w:val="center"/>
          </w:tcPr>
          <w:p w14:paraId="2E402948">
            <w:pPr>
              <w:jc w:val="left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用于推送待办提醒至手机短信</w:t>
            </w:r>
          </w:p>
        </w:tc>
      </w:tr>
    </w:tbl>
    <w:p w14:paraId="271E37AF">
      <w:pPr>
        <w:rPr>
          <w:rFonts w:hint="eastAsia" w:ascii="宋体" w:hAnsi="宋体" w:eastAsia="宋体" w:cs="宋体"/>
          <w:lang w:val="en-US" w:eastAsia="zh-CN"/>
        </w:rPr>
      </w:pPr>
    </w:p>
    <w:p w14:paraId="48BDE619">
      <w:pPr>
        <w:pStyle w:val="7"/>
        <w:numPr>
          <w:ilvl w:val="0"/>
          <w:numId w:val="1"/>
        </w:numPr>
        <w:spacing w:line="24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付款方式</w:t>
      </w:r>
    </w:p>
    <w:p w14:paraId="2BB3B452">
      <w:pPr>
        <w:pStyle w:val="2"/>
        <w:numPr>
          <w:ilvl w:val="0"/>
          <w:numId w:val="0"/>
        </w:numPr>
        <w:ind w:leftChars="0" w:firstLine="480" w:firstLineChars="200"/>
        <w:rPr>
          <w:rFonts w:hint="eastAsia" w:ascii="宋体" w:hAnsi="宋体" w:eastAsia="宋体" w:cs="宋体"/>
          <w:kern w:val="0"/>
          <w:sz w:val="24"/>
          <w:szCs w:val="24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u w:val="none"/>
          <w:lang w:val="en-US" w:eastAsia="zh-CN" w:bidi="ar-SA"/>
        </w:rPr>
        <w:t>软件安装</w:t>
      </w:r>
      <w:r>
        <w:rPr>
          <w:rFonts w:hint="eastAsia" w:ascii="宋体" w:hAnsi="宋体" w:cs="宋体"/>
          <w:kern w:val="0"/>
          <w:sz w:val="24"/>
          <w:szCs w:val="24"/>
          <w:u w:val="none"/>
          <w:lang w:val="en-US" w:eastAsia="zh-CN" w:bidi="ar-SA"/>
        </w:rPr>
        <w:t>完成，</w:t>
      </w:r>
      <w:r>
        <w:rPr>
          <w:rFonts w:hint="eastAsia" w:ascii="宋体" w:hAnsi="宋体" w:eastAsia="宋体" w:cs="宋体"/>
          <w:kern w:val="0"/>
          <w:sz w:val="24"/>
          <w:szCs w:val="24"/>
          <w:u w:val="none"/>
          <w:lang w:val="en-US" w:eastAsia="zh-CN" w:bidi="ar-SA"/>
        </w:rPr>
        <w:t>验收合格后</w:t>
      </w:r>
      <w:r>
        <w:rPr>
          <w:rFonts w:hint="eastAsia" w:ascii="宋体" w:hAnsi="宋体" w:cs="宋体"/>
          <w:kern w:val="0"/>
          <w:sz w:val="24"/>
          <w:szCs w:val="24"/>
          <w:u w:val="none"/>
          <w:lang w:val="en-US" w:eastAsia="zh-CN" w:bidi="ar-SA"/>
        </w:rPr>
        <w:t>支</w:t>
      </w:r>
      <w:r>
        <w:rPr>
          <w:rFonts w:hint="eastAsia" w:ascii="宋体" w:hAnsi="宋体" w:eastAsia="宋体" w:cs="宋体"/>
          <w:kern w:val="0"/>
          <w:sz w:val="24"/>
          <w:szCs w:val="24"/>
          <w:u w:val="none"/>
          <w:lang w:val="en-US" w:eastAsia="zh-CN" w:bidi="ar-SA"/>
        </w:rPr>
        <w:t>付</w:t>
      </w:r>
      <w:r>
        <w:rPr>
          <w:rFonts w:hint="eastAsia" w:ascii="宋体" w:hAnsi="宋体" w:cs="宋体"/>
          <w:kern w:val="0"/>
          <w:sz w:val="24"/>
          <w:szCs w:val="24"/>
          <w:u w:val="none"/>
          <w:lang w:val="en-US" w:eastAsia="zh-CN" w:bidi="ar-SA"/>
        </w:rPr>
        <w:t>合同总额的</w:t>
      </w:r>
      <w:bookmarkStart w:id="12" w:name="_GoBack"/>
      <w:bookmarkEnd w:id="12"/>
      <w:r>
        <w:rPr>
          <w:rFonts w:hint="eastAsia" w:ascii="宋体" w:hAnsi="宋体" w:eastAsia="宋体" w:cs="宋体"/>
          <w:kern w:val="0"/>
          <w:sz w:val="24"/>
          <w:szCs w:val="24"/>
          <w:u w:val="none"/>
          <w:lang w:val="en-US" w:eastAsia="zh-CN" w:bidi="ar-SA"/>
        </w:rPr>
        <w:t>90%，运维一年后</w:t>
      </w:r>
      <w:r>
        <w:rPr>
          <w:rFonts w:hint="eastAsia" w:ascii="宋体" w:hAnsi="宋体" w:cs="宋体"/>
          <w:kern w:val="0"/>
          <w:sz w:val="24"/>
          <w:szCs w:val="24"/>
          <w:u w:val="none"/>
          <w:lang w:val="en-US" w:eastAsia="zh-CN" w:bidi="ar-SA"/>
        </w:rPr>
        <w:t>支</w:t>
      </w:r>
      <w:r>
        <w:rPr>
          <w:rFonts w:hint="eastAsia" w:ascii="宋体" w:hAnsi="宋体" w:eastAsia="宋体" w:cs="宋体"/>
          <w:kern w:val="0"/>
          <w:sz w:val="24"/>
          <w:szCs w:val="24"/>
          <w:u w:val="none"/>
          <w:lang w:val="en-US" w:eastAsia="zh-CN" w:bidi="ar-SA"/>
        </w:rPr>
        <w:t>付</w:t>
      </w:r>
      <w:r>
        <w:rPr>
          <w:rFonts w:hint="eastAsia" w:ascii="宋体" w:hAnsi="宋体" w:cs="宋体"/>
          <w:kern w:val="0"/>
          <w:sz w:val="24"/>
          <w:szCs w:val="24"/>
          <w:u w:val="none"/>
          <w:lang w:val="en-US" w:eastAsia="zh-CN" w:bidi="ar-SA"/>
        </w:rPr>
        <w:t>合同总额的</w:t>
      </w:r>
      <w:r>
        <w:rPr>
          <w:rFonts w:hint="eastAsia" w:ascii="宋体" w:hAnsi="宋体" w:eastAsia="宋体" w:cs="宋体"/>
          <w:kern w:val="0"/>
          <w:sz w:val="24"/>
          <w:szCs w:val="24"/>
          <w:u w:val="none"/>
          <w:lang w:val="en-US" w:eastAsia="zh-CN" w:bidi="ar-SA"/>
        </w:rPr>
        <w:t>10%。</w:t>
      </w:r>
    </w:p>
    <w:p w14:paraId="7146E11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创艺简仿宋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41500B"/>
    <w:multiLevelType w:val="singleLevel"/>
    <w:tmpl w:val="6341500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CC1802"/>
    <w:rsid w:val="03CC1802"/>
    <w:rsid w:val="5A5C5359"/>
    <w:rsid w:val="794D2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7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8">
    <w:name w:val="heading 3"/>
    <w:basedOn w:val="1"/>
    <w:next w:val="7"/>
    <w:qFormat/>
    <w:uiPriority w:val="0"/>
    <w:pPr>
      <w:keepNext/>
      <w:keepLines/>
      <w:spacing w:before="140" w:line="360" w:lineRule="auto"/>
      <w:jc w:val="left"/>
      <w:outlineLvl w:val="2"/>
    </w:pPr>
    <w:rPr>
      <w:b/>
      <w:bCs/>
      <w:sz w:val="36"/>
    </w:rPr>
  </w:style>
  <w:style w:type="paragraph" w:styleId="9">
    <w:name w:val="heading 4"/>
    <w:basedOn w:val="1"/>
    <w:next w:val="8"/>
    <w:qFormat/>
    <w:uiPriority w:val="0"/>
    <w:pPr>
      <w:keepNext/>
      <w:autoSpaceDE w:val="0"/>
      <w:autoSpaceDN w:val="0"/>
      <w:adjustRightInd w:val="0"/>
      <w:spacing w:afterLines="100"/>
      <w:ind w:left="200" w:leftChars="200"/>
      <w:jc w:val="left"/>
      <w:outlineLvl w:val="3"/>
    </w:pPr>
    <w:rPr>
      <w:rFonts w:ascii="Times" w:hAnsi="Times"/>
      <w:b/>
      <w:bCs/>
      <w:sz w:val="30"/>
      <w:szCs w:val="28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adjustRightInd/>
      <w:spacing w:line="240" w:lineRule="auto"/>
      <w:ind w:firstLine="420" w:firstLineChars="100"/>
      <w:textAlignment w:val="auto"/>
    </w:pPr>
    <w:rPr>
      <w:rFonts w:eastAsia="宋体"/>
      <w:kern w:val="2"/>
      <w:sz w:val="21"/>
      <w:szCs w:val="24"/>
      <w:u w:val="none"/>
    </w:rPr>
  </w:style>
  <w:style w:type="paragraph" w:styleId="3">
    <w:name w:val="Body Text"/>
    <w:basedOn w:val="1"/>
    <w:next w:val="1"/>
    <w:qFormat/>
    <w:uiPriority w:val="0"/>
    <w:pPr>
      <w:adjustRightInd w:val="0"/>
      <w:spacing w:after="120" w:line="312" w:lineRule="atLeast"/>
      <w:textAlignment w:val="baseline"/>
    </w:pPr>
    <w:rPr>
      <w:rFonts w:eastAsia="创艺简仿宋"/>
      <w:kern w:val="0"/>
      <w:sz w:val="24"/>
      <w:szCs w:val="20"/>
      <w:u w:val="single"/>
    </w:rPr>
  </w:style>
  <w:style w:type="paragraph" w:styleId="4">
    <w:name w:val="Body Text First Indent 2"/>
    <w:basedOn w:val="5"/>
    <w:qFormat/>
    <w:uiPriority w:val="0"/>
    <w:pPr>
      <w:ind w:firstLine="420" w:firstLineChars="200"/>
    </w:pPr>
  </w:style>
  <w:style w:type="paragraph" w:styleId="5">
    <w:name w:val="Body Text Indent"/>
    <w:basedOn w:val="1"/>
    <w:next w:val="6"/>
    <w:qFormat/>
    <w:uiPriority w:val="0"/>
    <w:pPr>
      <w:spacing w:after="120"/>
      <w:ind w:left="420" w:leftChars="200"/>
    </w:pPr>
  </w:style>
  <w:style w:type="paragraph" w:styleId="6">
    <w:name w:val="envelope return"/>
    <w:basedOn w:val="1"/>
    <w:qFormat/>
    <w:uiPriority w:val="0"/>
    <w:pPr>
      <w:snapToGrid w:val="0"/>
    </w:pPr>
    <w:rPr>
      <w:rFonts w:ascii="Arial" w:hAnsi="Arial" w:cs="Ari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2786</Words>
  <Characters>2816</Characters>
  <Lines>0</Lines>
  <Paragraphs>0</Paragraphs>
  <TotalTime>1</TotalTime>
  <ScaleCrop>false</ScaleCrop>
  <LinksUpToDate>false</LinksUpToDate>
  <CharactersWithSpaces>2816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2025-04-26T23:45:00Z</dcterms:created>
  <dc:creator>施吉利</dc:creator>
  <cp:lastModifiedBy>rongrong</cp:lastModifiedBy>
  <dcterms:modified xsi:type="dcterms:W3CDTF">2025-04-28T01:09:06Z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21DD5CB40E654B6EA2C8754241D6740C_11</vt:lpwstr>
  </property>
  <property fmtid="{D5CDD505-2E9C-101B-9397-08002B2CF9AE}" pid="4" name="KSOTemplateDocerSaveRecord">
    <vt:lpwstr>eyJoZGlkIjoiYTEzMTZkZGIxZjA1MWMzMjExNzRiZjdkODUzMmU4NDAiLCJ1c2VySWQiOiIyNTA4MDQ2NTUifQ==</vt:lpwstr>
  </property>
</Properties>
</file>