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F92CD">
      <w:pPr>
        <w:jc w:val="center"/>
        <w:outlineLvl w:val="0"/>
        <w:rPr>
          <w:rFonts w:hint="eastAsia"/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江苏省第二中医院报告厅桌椅调研需求</w:t>
      </w:r>
    </w:p>
    <w:p w14:paraId="5EED8F22">
      <w:pPr>
        <w:jc w:val="left"/>
        <w:outlineLvl w:val="0"/>
        <w:rPr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一、项目概况</w:t>
      </w:r>
    </w:p>
    <w:p w14:paraId="52D86A21">
      <w:pPr>
        <w:spacing w:line="360" w:lineRule="auto"/>
        <w:ind w:firstLine="480" w:firstLineChars="200"/>
        <w:jc w:val="left"/>
        <w:outlineLvl w:val="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  <w:lang w:val="en-US" w:eastAsia="zh-CN"/>
        </w:rPr>
        <w:t>江苏省第二中医院学术报告厅需采购会议条桌、椅子一批</w:t>
      </w:r>
      <w:r>
        <w:rPr>
          <w:rFonts w:hint="eastAsia" w:ascii="宋体" w:hAnsi="宋体"/>
          <w:sz w:val="24"/>
          <w:lang w:eastAsia="zh-CN"/>
        </w:rPr>
        <w:t>，项目总预算及限价金额</w:t>
      </w:r>
      <w:r>
        <w:rPr>
          <w:rFonts w:hint="eastAsia" w:ascii="宋体" w:hAnsi="宋体"/>
          <w:sz w:val="24"/>
          <w:lang w:val="en-US" w:eastAsia="zh-CN"/>
        </w:rPr>
        <w:t>3.3万元。</w:t>
      </w:r>
      <w:r>
        <w:rPr>
          <w:rFonts w:hint="eastAsia" w:ascii="宋体" w:hAnsi="宋体"/>
          <w:sz w:val="24"/>
        </w:rPr>
        <w:t>采购项目详见清单，</w:t>
      </w:r>
      <w:r>
        <w:rPr>
          <w:rFonts w:hint="eastAsia" w:ascii="宋体" w:hAnsi="宋体"/>
          <w:sz w:val="24"/>
          <w:lang w:eastAsia="zh-CN"/>
        </w:rPr>
        <w:t>本次采购确定固定单价，</w:t>
      </w:r>
      <w:r>
        <w:rPr>
          <w:rFonts w:hint="eastAsia" w:ascii="宋体" w:hAnsi="宋体"/>
          <w:sz w:val="24"/>
        </w:rPr>
        <w:t>按实结算</w:t>
      </w:r>
      <w:r>
        <w:rPr>
          <w:rFonts w:hint="eastAsia" w:ascii="宋体" w:hAnsi="宋体"/>
          <w:sz w:val="24"/>
          <w:lang w:eastAsia="zh-CN"/>
        </w:rPr>
        <w:t>。</w:t>
      </w:r>
    </w:p>
    <w:tbl>
      <w:tblPr>
        <w:tblStyle w:val="2"/>
        <w:tblW w:w="8808" w:type="dxa"/>
        <w:tblInd w:w="-47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756"/>
        <w:gridCol w:w="1800"/>
        <w:gridCol w:w="1836"/>
        <w:gridCol w:w="816"/>
        <w:gridCol w:w="732"/>
        <w:gridCol w:w="816"/>
        <w:gridCol w:w="852"/>
        <w:gridCol w:w="684"/>
      </w:tblGrid>
      <w:tr w14:paraId="24211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D4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30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7D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图片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76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98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（mm）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7B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报价（元）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2C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42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ED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530BF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6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25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04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会议条桌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22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drawing>
                <wp:inline distT="0" distB="0" distL="114300" distR="114300">
                  <wp:extent cx="1003935" cy="1496060"/>
                  <wp:effectExtent l="0" t="0" r="1905" b="1270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935" cy="1496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D51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贴面：优质三聚氰胺饰面纸，木皮纹理颜色一致，无瑕疵；</w:t>
            </w:r>
          </w:p>
          <w:p w14:paraId="712D0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环保等级：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E0级</w:t>
            </w:r>
          </w:p>
          <w:p w14:paraId="3FDA7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五金配件：优质五金连接件，平整牢固无毛刺</w:t>
            </w:r>
          </w:p>
          <w:p w14:paraId="684659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滑轮：优质尼龙纤维万向滚轮，滑动时无噪音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0D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1400*500*750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78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1C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2E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BB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提供样品</w:t>
            </w:r>
          </w:p>
        </w:tc>
      </w:tr>
      <w:tr w14:paraId="29EA6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52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BA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会议椅（带写字板）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3B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drawing>
                <wp:inline distT="0" distB="0" distL="114300" distR="114300">
                  <wp:extent cx="1003935" cy="1436370"/>
                  <wp:effectExtent l="0" t="0" r="1905" b="1143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935" cy="143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03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面料：优质透气网布，表面防静电处理</w:t>
            </w:r>
          </w:p>
          <w:p w14:paraId="24BA76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海绵：优质海绵，回弹好，不变形防火阻燃</w:t>
            </w:r>
          </w:p>
          <w:p w14:paraId="34D0DB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滑轮：优质尼龙纤维万向滚轮，滑动时无噪音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06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常规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F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03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8E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D8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提供样品</w:t>
            </w:r>
          </w:p>
        </w:tc>
      </w:tr>
      <w:tr w14:paraId="19F54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84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BF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会议椅（无写字板）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B4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drawing>
                <wp:inline distT="0" distB="0" distL="114300" distR="114300">
                  <wp:extent cx="1003935" cy="1424940"/>
                  <wp:effectExtent l="0" t="0" r="1905" b="762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935" cy="142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ACE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面料：优质透气网布，表面防静电处理</w:t>
            </w:r>
          </w:p>
          <w:p w14:paraId="545002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海绵：优质海绵，回弹好，不变形防火阻燃</w:t>
            </w:r>
          </w:p>
          <w:p w14:paraId="28CA0E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滑轮：优质尼龙纤维万向滚轮，滑动时无噪音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97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常规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CE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B4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40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64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</w:tr>
      <w:tr w14:paraId="3C609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C31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5F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E05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ACC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30A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8E8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1EF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87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64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7CB292C">
      <w:pPr>
        <w:rPr>
          <w:rFonts w:hint="eastAsia"/>
          <w:sz w:val="28"/>
          <w:szCs w:val="28"/>
          <w:lang w:eastAsia="zh-CN"/>
        </w:rPr>
      </w:pPr>
    </w:p>
    <w:p w14:paraId="4B2D62AB">
      <w:pPr>
        <w:numPr>
          <w:ilvl w:val="0"/>
          <w:numId w:val="0"/>
        </w:numPr>
        <w:rPr>
          <w:rFonts w:hint="eastAsia"/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二、服务要求</w:t>
      </w:r>
    </w:p>
    <w:p w14:paraId="09A02F98">
      <w:pPr>
        <w:numPr>
          <w:ilvl w:val="0"/>
          <w:numId w:val="1"/>
        </w:numPr>
        <w:spacing w:line="360" w:lineRule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本次招标确定固定单价，最终价格按实际采购数量结算。</w:t>
      </w:r>
    </w:p>
    <w:p w14:paraId="663E6F61">
      <w:pPr>
        <w:numPr>
          <w:ilvl w:val="0"/>
          <w:numId w:val="0"/>
        </w:numPr>
        <w:spacing w:line="360" w:lineRule="auto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2、</w:t>
      </w:r>
      <w:r>
        <w:rPr>
          <w:rFonts w:hint="eastAsia" w:ascii="宋体" w:hAnsi="宋体"/>
          <w:sz w:val="24"/>
        </w:rPr>
        <w:t>单价包含</w:t>
      </w:r>
      <w:r>
        <w:rPr>
          <w:rFonts w:hint="eastAsia" w:ascii="宋体" w:hAnsi="宋体"/>
          <w:sz w:val="24"/>
          <w:lang w:eastAsia="zh-CN"/>
        </w:rPr>
        <w:t>运输、安装、税费等一切</w:t>
      </w:r>
      <w:r>
        <w:rPr>
          <w:rFonts w:hint="eastAsia" w:ascii="宋体" w:hAnsi="宋体"/>
          <w:sz w:val="24"/>
        </w:rPr>
        <w:t>费用</w:t>
      </w:r>
      <w:r>
        <w:rPr>
          <w:rFonts w:hint="eastAsia" w:ascii="宋体" w:hAnsi="宋体"/>
          <w:sz w:val="24"/>
          <w:lang w:eastAsia="zh-CN"/>
        </w:rPr>
        <w:t>。</w:t>
      </w:r>
    </w:p>
    <w:p w14:paraId="6DF35685">
      <w:pPr>
        <w:keepNext/>
        <w:keepLines/>
        <w:spacing w:line="360" w:lineRule="auto"/>
        <w:jc w:val="left"/>
        <w:outlineLvl w:val="0"/>
        <w:rPr>
          <w:rFonts w:hint="default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3、投标报价不得超过预算金额，否则视为无效投标。</w:t>
      </w:r>
    </w:p>
    <w:p w14:paraId="706F2DFE">
      <w:pPr>
        <w:keepNext/>
        <w:keepLines/>
        <w:spacing w:line="360" w:lineRule="auto"/>
        <w:jc w:val="left"/>
        <w:outlineLvl w:val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4、家具免费质保期≥5年。质保期内，如使用中发现有质量问题的，供货商应予以免费维修，维修两次不行的，应予以免费更换。多次出现上述情况的，采购单位有权终止采购合同。</w:t>
      </w:r>
    </w:p>
    <w:p w14:paraId="0692AE78">
      <w:pPr>
        <w:keepNext/>
        <w:keepLines/>
        <w:spacing w:line="360" w:lineRule="auto"/>
        <w:jc w:val="left"/>
        <w:outlineLvl w:val="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5、供货商需携带样品供采购人现场看样，不带样品的视为无效投标。</w:t>
      </w:r>
    </w:p>
    <w:p w14:paraId="5FDCE500">
      <w:pPr>
        <w:keepNext/>
        <w:keepLines/>
        <w:spacing w:line="360" w:lineRule="auto"/>
        <w:jc w:val="left"/>
        <w:outlineLvl w:val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6、</w:t>
      </w:r>
      <w:r>
        <w:rPr>
          <w:rFonts w:hint="eastAsia" w:ascii="宋体" w:hAnsi="宋体" w:cs="Times New Roman"/>
          <w:sz w:val="24"/>
          <w:lang w:val="en-US" w:eastAsia="zh-CN"/>
        </w:rPr>
        <w:t>供货商需遵守职业道德和行为规范，严禁弄虚作假，私自提高结算价格，坚决杜绝送礼、给回扣等不正当竞争行为。</w:t>
      </w:r>
    </w:p>
    <w:p w14:paraId="6B9A26AB">
      <w:pPr>
        <w:keepNext/>
        <w:keepLines/>
        <w:spacing w:line="360" w:lineRule="auto"/>
        <w:jc w:val="left"/>
        <w:outlineLvl w:val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7、付款方式：双方按实际交易数量（即采购人签字确认的送货单上产品数量）结算。采购人在收到供货商发票之日起 180 日内向供货商支付实际款项。</w:t>
      </w:r>
    </w:p>
    <w:p w14:paraId="3BD7E41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73613E"/>
    <w:multiLevelType w:val="singleLevel"/>
    <w:tmpl w:val="2F73613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F8771D"/>
    <w:rsid w:val="71F8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2025-08-20T02:17:00Z</dcterms:created>
  <dc:creator>东阑看雪</dc:creator>
  <cp:lastModifiedBy>东阑看雪</cp:lastModifiedBy>
  <dcterms:modified xsi:type="dcterms:W3CDTF">2025-08-20T02:18:30Z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73A3EC24213A48818BD95473B43A4502_11</vt:lpwstr>
  </property>
  <property fmtid="{D5CDD505-2E9C-101B-9397-08002B2CF9AE}" pid="4" name="KSOTemplateDocerSaveRecord">
    <vt:lpwstr>eyJoZGlkIjoiMTIzZmZlZjQ5YWQ3YTQzNzk4ZDNlNmQ5ZDZmYjZiNzUiLCJ1c2VySWQiOiIxMjgyOTMyMjc0In0=</vt:lpwstr>
  </property>
</Properties>
</file>