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8734D">
      <w:pPr>
        <w:spacing w:line="240" w:lineRule="auto"/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智能无感光纤医疗监测和评估系统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招标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参数</w:t>
      </w:r>
    </w:p>
    <w:p w14:paraId="0277821E">
      <w:pPr>
        <w:pStyle w:val="10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一、设备</w:t>
      </w:r>
      <w:r>
        <w:rPr>
          <w:rFonts w:hint="eastAsia" w:ascii="宋体" w:hAnsi="宋体" w:eastAsia="宋体" w:cs="宋体"/>
          <w:sz w:val="24"/>
          <w:szCs w:val="24"/>
        </w:rPr>
        <w:t>名称：</w:t>
      </w:r>
    </w:p>
    <w:p w14:paraId="232C061B">
      <w:pPr>
        <w:pStyle w:val="10"/>
        <w:numPr>
          <w:ilvl w:val="0"/>
          <w:numId w:val="0"/>
        </w:numPr>
        <w:tabs>
          <w:tab w:val="left" w:pos="426"/>
        </w:tabs>
        <w:spacing w:line="240" w:lineRule="auto"/>
        <w:ind w:left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智能无感光纤医疗监测和评估系统</w:t>
      </w:r>
    </w:p>
    <w:p w14:paraId="5E18F88C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2.数量：2</w:t>
      </w:r>
      <w:bookmarkStart w:id="0" w:name="_GoBack"/>
      <w:bookmarkEnd w:id="0"/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套</w:t>
      </w:r>
    </w:p>
    <w:p w14:paraId="4664E60F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color w:val="1D1B11"/>
          <w:kern w:val="2"/>
          <w:sz w:val="24"/>
          <w:szCs w:val="24"/>
          <w:lang w:val="en-US" w:eastAsia="zh-CN" w:bidi="ar-SA"/>
        </w:rPr>
        <w:t>3.用途：用于对重症患者在卧床进行体重测量、HRV分析、动态血压趋势分析、心率波动趋势分析、呼吸率波动趋势分析。</w:t>
      </w:r>
    </w:p>
    <w:p w14:paraId="3282F588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ascii="宋体" w:hAnsi="宋体" w:eastAsia="宋体" w:cs="宋体"/>
          <w:b/>
          <w:sz w:val="24"/>
          <w:szCs w:val="24"/>
          <w:lang w:val="en-US" w:eastAsia="zh-CN"/>
        </w:rPr>
      </w:pPr>
      <w:r>
        <w:rPr>
          <w:rFonts w:hint="eastAsia" w:ascii="宋体" w:hAnsi="宋体" w:cs="宋体"/>
          <w:color w:val="1D1B11"/>
          <w:kern w:val="2"/>
          <w:sz w:val="24"/>
          <w:szCs w:val="24"/>
          <w:lang w:val="en-US" w:eastAsia="zh-CN" w:bidi="ar-SA"/>
        </w:rPr>
        <w:t>二、具体参数要求：</w:t>
      </w:r>
    </w:p>
    <w:p w14:paraId="233C2D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具有连续生命体征监测，实时采集、实时记录、实时显示、实时分析监测数据的功能；</w:t>
      </w:r>
    </w:p>
    <w:p w14:paraId="5F696B2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2.具备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生理指标（心率、呼吸率）波动趋势分析，可提前分析健康变化风险并及时干预；</w:t>
      </w:r>
    </w:p>
    <w:p w14:paraId="108DB4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▲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生命体征监测指标包括但不限于心率、呼吸率、呼吸波形、心电波形、血氧饱和度；</w:t>
      </w:r>
    </w:p>
    <w:p w14:paraId="79223E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4.具有生理指标异常提醒、体动感应提醒功能；</w:t>
      </w:r>
    </w:p>
    <w:p w14:paraId="7A27A1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5.具有睡眠分期、呼吸事件等分析功能；</w:t>
      </w:r>
    </w:p>
    <w:p w14:paraId="607AB62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6.具备睡眠过程中深睡眠、浅睡眠时间点、时间段监测、体动监测；</w:t>
      </w:r>
    </w:p>
    <w:p w14:paraId="20CBA9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7.具有超限提示功能：当心率值和呼吸频率值超出设定的范围后应有提示；</w:t>
      </w:r>
    </w:p>
    <w:p w14:paraId="1C3A1F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8.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具有离床报警功能；</w:t>
      </w:r>
    </w:p>
    <w:p w14:paraId="1B1709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9.具有传感器异常提醒：当传感器插头接触不良或传感器损坏，屏幕上应有相应的提示；</w:t>
      </w:r>
    </w:p>
    <w:p w14:paraId="46C31F9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10.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可接入康复管理系统，实现物联网远程实时监测，远程数据分析，远程指导，远程管理；</w:t>
      </w:r>
    </w:p>
    <w:p w14:paraId="2D9B96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11.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具有数据存储及回放功能。</w:t>
      </w:r>
    </w:p>
    <w:p w14:paraId="0A518C7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12.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采用先进传感技术（提供相关证明材料）；</w:t>
      </w:r>
    </w:p>
    <w:p w14:paraId="559C6A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心率检测范围：≥30～250bpm，精度：±3bpm；</w:t>
      </w:r>
    </w:p>
    <w:p w14:paraId="31404E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呼吸率检测范围：≥1～40rpm，精度：±3rpm；</w:t>
      </w:r>
    </w:p>
    <w:p w14:paraId="4F0ACC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lang w:val="en-US" w:eastAsia="zh-CN"/>
        </w:rPr>
        <w:t>13.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有/无人感应校准：＜4s；</w:t>
      </w:r>
    </w:p>
    <w:p w14:paraId="72EC67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14.体动显示分辨率：1次；精度：±1次；</w:t>
      </w:r>
    </w:p>
    <w:p w14:paraId="543E7D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15.环境抗扰技术：具有耐高温，防潮湿，防水，环境温度不会影响测量结果；</w:t>
      </w:r>
    </w:p>
    <w:p w14:paraId="309F595C">
      <w:pPr>
        <w:pStyle w:val="10"/>
        <w:numPr>
          <w:ilvl w:val="0"/>
          <w:numId w:val="0"/>
        </w:numPr>
        <w:spacing w:line="276" w:lineRule="auto"/>
        <w:ind w:leftChars="0"/>
        <w:jc w:val="left"/>
        <w:rPr>
          <w:rFonts w:hint="eastAsia" w:ascii="宋体" w:hAnsi="宋体" w:eastAsia="宋体" w:cs="宋体"/>
          <w:color w:val="181717" w:themeColor="background2" w:themeShade="1A"/>
          <w:sz w:val="24"/>
          <w:szCs w:val="24"/>
        </w:rPr>
      </w:pPr>
      <w:r>
        <w:rPr>
          <w:rFonts w:hint="eastAsia" w:ascii="宋体" w:hAnsi="宋体" w:cs="宋体"/>
          <w:color w:val="181717" w:themeColor="background2" w:themeShade="1A"/>
          <w:sz w:val="24"/>
          <w:szCs w:val="24"/>
          <w:lang w:val="en-US" w:eastAsia="zh-CN"/>
        </w:rPr>
        <w:t>三、其他</w:t>
      </w:r>
    </w:p>
    <w:p w14:paraId="7FD5A3DC">
      <w:pPr>
        <w:numPr>
          <w:ilvl w:val="0"/>
          <w:numId w:val="0"/>
        </w:numPr>
        <w:spacing w:line="24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1、整机原厂质保≥5年。</w:t>
      </w:r>
    </w:p>
    <w:p w14:paraId="54725DF0"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2、付款方式：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设备安装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eastAsia="zh-Hans"/>
        </w:rPr>
        <w:t>完毕经甲方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验收合格后付全款的90%，余10%尾款验收合格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sz w:val="24"/>
          <w:szCs w:val="24"/>
          <w:u w:val="none"/>
        </w:rPr>
        <w:t>后无质量及其他问题付清。</w:t>
      </w:r>
    </w:p>
    <w:p w14:paraId="59259A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95" w:beforeLines="30" w:line="240" w:lineRule="auto"/>
        <w:ind w:left="0" w:left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楷体">
    <w:altName w:val="楷体_GB2312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ABE717"/>
    <w:multiLevelType w:val="singleLevel"/>
    <w:tmpl w:val="9AABE717"/>
    <w:lvl w:ilvl="0" w:tentative="0">
      <w:start w:val="1"/>
      <w:numFmt w:val="decimal"/>
      <w:pStyle w:val="8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1B797C6"/>
    <w:multiLevelType w:val="singleLevel"/>
    <w:tmpl w:val="F1B797C6"/>
    <w:lvl w:ilvl="0" w:tentative="0">
      <w:start w:val="1"/>
      <w:numFmt w:val="decimal"/>
      <w:pStyle w:val="4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2E513468"/>
    <w:multiLevelType w:val="singleLevel"/>
    <w:tmpl w:val="2E513468"/>
    <w:lvl w:ilvl="0" w:tentative="0">
      <w:start w:val="1"/>
      <w:numFmt w:val="chineseCounting"/>
      <w:pStyle w:val="9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">
    <w:nsid w:val="4CD640C4"/>
    <w:multiLevelType w:val="singleLevel"/>
    <w:tmpl w:val="4CD640C4"/>
    <w:lvl w:ilvl="0" w:tentative="0">
      <w:start w:val="1"/>
      <w:numFmt w:val="chineseCounting"/>
      <w:pStyle w:val="3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M2E4Y2UyM2VmMjU4NGE4NjgwMjNkNDc1Yzk5MTAifQ=="/>
    <w:docVar w:name="KSO_WPS_MARK_KEY" w:val="d7031ac8-b3f0-4506-b1a2-c87916e23de9"/>
  </w:docVars>
  <w:rsids>
    <w:rsidRoot w:val="00000000"/>
    <w:rsid w:val="00CB5123"/>
    <w:rsid w:val="07B0333C"/>
    <w:rsid w:val="085B1D6F"/>
    <w:rsid w:val="1141788D"/>
    <w:rsid w:val="13F608B2"/>
    <w:rsid w:val="154D3447"/>
    <w:rsid w:val="18B63722"/>
    <w:rsid w:val="1AF339EE"/>
    <w:rsid w:val="1C4A4185"/>
    <w:rsid w:val="26D81809"/>
    <w:rsid w:val="286345FC"/>
    <w:rsid w:val="2B44339C"/>
    <w:rsid w:val="2EA04683"/>
    <w:rsid w:val="3624500E"/>
    <w:rsid w:val="39E82708"/>
    <w:rsid w:val="412E4AA2"/>
    <w:rsid w:val="489A71E8"/>
    <w:rsid w:val="49C92C7C"/>
    <w:rsid w:val="4DAD2B5B"/>
    <w:rsid w:val="4F635C11"/>
    <w:rsid w:val="543D5452"/>
    <w:rsid w:val="55102B67"/>
    <w:rsid w:val="56246EA2"/>
    <w:rsid w:val="5AE86CE0"/>
    <w:rsid w:val="5DB85CE1"/>
    <w:rsid w:val="69860E79"/>
    <w:rsid w:val="6CB53FE3"/>
    <w:rsid w:val="6E2F379F"/>
    <w:rsid w:val="6FA51260"/>
    <w:rsid w:val="71215990"/>
    <w:rsid w:val="72590F42"/>
    <w:rsid w:val="78AE6CCF"/>
    <w:rsid w:val="7C1E5D9C"/>
    <w:rsid w:val="7DF2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240" w:lineRule="auto"/>
      <w:jc w:val="left"/>
      <w:outlineLvl w:val="0"/>
    </w:pPr>
    <w:rPr>
      <w:rFonts w:asciiTheme="minorAscii" w:hAnsiTheme="minorAscii"/>
      <w:b/>
      <w:kern w:val="44"/>
      <w:sz w:val="28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0"/>
        <w:numId w:val="1"/>
      </w:numPr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0"/>
        <w:numId w:val="2"/>
      </w:numPr>
      <w:spacing w:before="260" w:beforeLines="0" w:beforeAutospacing="0" w:after="260" w:afterLines="0" w:afterAutospacing="0" w:line="413" w:lineRule="auto"/>
      <w:outlineLvl w:val="2"/>
    </w:pPr>
    <w:rPr>
      <w:rFonts w:eastAsia="宋体" w:asciiTheme="minorAscii" w:hAnsiTheme="minorAscii"/>
      <w:sz w:val="30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customStyle="1" w:styleId="8">
    <w:name w:val="样式1"/>
    <w:basedOn w:val="1"/>
    <w:next w:val="1"/>
    <w:qFormat/>
    <w:uiPriority w:val="0"/>
    <w:pPr>
      <w:keepNext/>
      <w:keepLines/>
      <w:numPr>
        <w:ilvl w:val="0"/>
        <w:numId w:val="3"/>
      </w:numPr>
      <w:spacing w:beforeLines="0" w:afterLines="0"/>
      <w:ind w:left="425" w:hanging="425"/>
      <w:jc w:val="left"/>
      <w:outlineLvl w:val="0"/>
    </w:pPr>
    <w:rPr>
      <w:rFonts w:hint="eastAsia" w:ascii="华文楷体" w:hAnsi="华文楷体" w:eastAsia="华文楷体"/>
      <w:b/>
      <w:color w:val="000000"/>
      <w:sz w:val="28"/>
      <w:szCs w:val="28"/>
    </w:rPr>
  </w:style>
  <w:style w:type="paragraph" w:customStyle="1" w:styleId="9">
    <w:name w:val="标题一"/>
    <w:basedOn w:val="1"/>
    <w:next w:val="1"/>
    <w:qFormat/>
    <w:uiPriority w:val="0"/>
    <w:pPr>
      <w:keepNext/>
      <w:keepLines/>
      <w:numPr>
        <w:ilvl w:val="0"/>
        <w:numId w:val="4"/>
      </w:numPr>
      <w:spacing w:beforeLines="0" w:afterLines="0"/>
      <w:ind w:left="425" w:hanging="425"/>
      <w:jc w:val="left"/>
      <w:outlineLvl w:val="0"/>
    </w:pPr>
    <w:rPr>
      <w:rFonts w:hint="eastAsia" w:ascii="华文楷体" w:hAnsi="华文楷体" w:eastAsia="宋体"/>
      <w:b/>
      <w:color w:val="000000"/>
      <w:sz w:val="36"/>
      <w:szCs w:val="2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621</Words>
  <Characters>669</Characters>
  <Lines>0</Lines>
  <Paragraphs>0</Paragraphs>
  <TotalTime>0</TotalTime>
  <ScaleCrop>false</ScaleCrop>
  <LinksUpToDate>false</LinksUpToDate>
  <CharactersWithSpaces>669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2024-12-25T03:20:00Z</dcterms:created>
  <dc:creator>ADMIN</dc:creator>
  <cp:lastModifiedBy>楚江千里碧水晗</cp:lastModifiedBy>
  <dcterms:modified xsi:type="dcterms:W3CDTF">2025-12-11T01:07:09Z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A970A6A8312344FEA4873D4BF5741F5D_13</vt:lpwstr>
  </property>
  <property fmtid="{D5CDD505-2E9C-101B-9397-08002B2CF9AE}" pid="4" name="KSOTemplateDocerSaveRecord">
    <vt:lpwstr>eyJoZGlkIjoiZDFhYTA5MTQ2Yjg0NTZiZTlmYzg0ZDEyMzYxZjU4YmUiLCJ1c2VySWQiOiIyMTY4NTEyNSJ9</vt:lpwstr>
  </property>
</Properties>
</file>