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BC344">
      <w:pPr>
        <w:spacing w:line="480" w:lineRule="auto"/>
        <w:jc w:val="center"/>
        <w:rPr>
          <w:b/>
          <w:bCs/>
          <w:sz w:val="32"/>
          <w:szCs w:val="32"/>
        </w:rPr>
      </w:pPr>
      <w:r>
        <w:rPr>
          <w:rFonts w:hint="eastAsia"/>
          <w:b/>
          <w:bCs/>
          <w:sz w:val="32"/>
          <w:szCs w:val="32"/>
          <w:lang w:val="en-US" w:eastAsia="zh-CN"/>
        </w:rPr>
        <w:t>云灾备服务扩容项目</w:t>
      </w:r>
      <w:r>
        <w:rPr>
          <w:b/>
          <w:bCs/>
          <w:sz w:val="32"/>
          <w:szCs w:val="32"/>
        </w:rPr>
        <w:t>调研</w:t>
      </w:r>
    </w:p>
    <w:p w14:paraId="0EE05FCB">
      <w:pPr>
        <w:ind w:firstLine="480" w:firstLineChars="200"/>
        <w:rPr>
          <w:rFonts w:hint="eastAsia"/>
        </w:rPr>
      </w:pPr>
    </w:p>
    <w:p w14:paraId="36DF89C3">
      <w:pPr>
        <w:ind w:firstLine="480" w:firstLineChars="200"/>
        <w:rPr>
          <w:rFonts w:hint="eastAsia"/>
        </w:rPr>
      </w:pPr>
      <w:r>
        <w:rPr>
          <w:rFonts w:hint="eastAsia"/>
        </w:rPr>
        <w:t>根据医院工作需要，现对</w:t>
      </w:r>
      <w:r>
        <w:rPr>
          <w:rFonts w:hint="eastAsia"/>
          <w:b/>
        </w:rPr>
        <w:t>本院</w:t>
      </w:r>
      <w:r>
        <w:rPr>
          <w:rFonts w:hint="eastAsia"/>
          <w:b/>
          <w:lang w:val="en-US" w:eastAsia="zh-CN"/>
        </w:rPr>
        <w:t>云灾备</w:t>
      </w:r>
      <w:bookmarkStart w:id="0" w:name="_GoBack"/>
      <w:bookmarkEnd w:id="0"/>
      <w:r>
        <w:rPr>
          <w:rFonts w:hint="eastAsia"/>
          <w:b/>
          <w:lang w:val="en-US" w:eastAsia="zh-CN"/>
        </w:rPr>
        <w:t>服务扩容项目</w:t>
      </w:r>
      <w:r>
        <w:rPr>
          <w:rFonts w:hint="eastAsia"/>
        </w:rPr>
        <w:t>进行采购前需求调查并征集供应商报价，欢迎合格供应商前来响应，具体事宜公告如下：</w:t>
      </w:r>
    </w:p>
    <w:p w14:paraId="78190C34">
      <w:pPr>
        <w:pStyle w:val="3"/>
        <w:bidi w:val="0"/>
      </w:pPr>
      <w:r>
        <w:rPr>
          <w:rFonts w:hint="eastAsia"/>
        </w:rPr>
        <w:t>产品清单</w:t>
      </w:r>
    </w:p>
    <w:tbl>
      <w:tblPr>
        <w:tblStyle w:val="14"/>
        <w:tblW w:w="0" w:type="auto"/>
        <w:tblInd w:w="93" w:type="dxa"/>
        <w:tblLayout w:type="fixed"/>
        <w:tblCellMar>
          <w:top w:w="0" w:type="dxa"/>
          <w:left w:w="108" w:type="dxa"/>
          <w:bottom w:w="0" w:type="dxa"/>
          <w:right w:w="108" w:type="dxa"/>
        </w:tblCellMar>
      </w:tblPr>
      <w:tblGrid>
        <w:gridCol w:w="859"/>
        <w:gridCol w:w="1500"/>
        <w:gridCol w:w="4181"/>
        <w:gridCol w:w="975"/>
        <w:gridCol w:w="914"/>
      </w:tblGrid>
      <w:tr w14:paraId="00212A5B">
        <w:tblPrEx>
          <w:tblCellMar>
            <w:top w:w="0" w:type="dxa"/>
            <w:left w:w="108" w:type="dxa"/>
            <w:bottom w:w="0" w:type="dxa"/>
            <w:right w:w="108" w:type="dxa"/>
          </w:tblCellMar>
        </w:tblPrEx>
        <w:trPr>
          <w:trHeight w:val="740" w:hRule="atLeast"/>
        </w:trPr>
        <w:tc>
          <w:tcPr>
            <w:tcW w:w="859" w:type="dxa"/>
            <w:tcBorders>
              <w:top w:val="single" w:color="000000" w:sz="4" w:space="0"/>
              <w:left w:val="single" w:color="000000" w:sz="4" w:space="0"/>
              <w:bottom w:val="single" w:color="000000" w:sz="4" w:space="0"/>
              <w:right w:val="single" w:color="000000" w:sz="4" w:space="0"/>
            </w:tcBorders>
            <w:vAlign w:val="center"/>
          </w:tcPr>
          <w:p w14:paraId="2E5EA8ED">
            <w:pPr>
              <w:widowControl/>
              <w:jc w:val="center"/>
              <w:textAlignment w:val="center"/>
              <w:rPr>
                <w:rFonts w:hint="eastAsia" w:ascii="宋体" w:hAnsi="宋体" w:eastAsia="宋体" w:cs="宋体"/>
                <w:b/>
                <w:szCs w:val="21"/>
              </w:rPr>
            </w:pPr>
            <w:r>
              <w:rPr>
                <w:rFonts w:hint="eastAsia" w:ascii="宋体" w:hAnsi="宋体" w:eastAsia="宋体" w:cs="宋体"/>
                <w:b/>
                <w:kern w:val="0"/>
                <w:szCs w:val="21"/>
              </w:rPr>
              <w:t>序号</w:t>
            </w:r>
          </w:p>
        </w:tc>
        <w:tc>
          <w:tcPr>
            <w:tcW w:w="1500" w:type="dxa"/>
            <w:tcBorders>
              <w:top w:val="single" w:color="000000" w:sz="4" w:space="0"/>
              <w:left w:val="nil"/>
              <w:bottom w:val="single" w:color="000000" w:sz="4" w:space="0"/>
              <w:right w:val="single" w:color="000000" w:sz="4" w:space="0"/>
            </w:tcBorders>
            <w:vAlign w:val="center"/>
          </w:tcPr>
          <w:p w14:paraId="0DE69954">
            <w:pPr>
              <w:widowControl/>
              <w:jc w:val="center"/>
              <w:textAlignment w:val="center"/>
              <w:rPr>
                <w:rFonts w:hint="eastAsia" w:ascii="宋体" w:hAnsi="宋体" w:eastAsia="宋体" w:cs="宋体"/>
                <w:b/>
                <w:szCs w:val="21"/>
              </w:rPr>
            </w:pPr>
            <w:r>
              <w:rPr>
                <w:rFonts w:hint="eastAsia" w:ascii="宋体" w:hAnsi="宋体" w:eastAsia="宋体" w:cs="宋体"/>
                <w:b/>
                <w:kern w:val="0"/>
                <w:szCs w:val="21"/>
              </w:rPr>
              <w:t>名称</w:t>
            </w:r>
          </w:p>
        </w:tc>
        <w:tc>
          <w:tcPr>
            <w:tcW w:w="4181" w:type="dxa"/>
            <w:tcBorders>
              <w:top w:val="single" w:color="000000" w:sz="4" w:space="0"/>
              <w:left w:val="nil"/>
              <w:bottom w:val="single" w:color="000000" w:sz="4" w:space="0"/>
              <w:right w:val="single" w:color="000000" w:sz="4" w:space="0"/>
            </w:tcBorders>
            <w:vAlign w:val="center"/>
          </w:tcPr>
          <w:p w14:paraId="4C9BE49F">
            <w:pPr>
              <w:widowControl/>
              <w:jc w:val="center"/>
              <w:textAlignment w:val="center"/>
              <w:rPr>
                <w:rFonts w:hint="eastAsia" w:ascii="宋体" w:hAnsi="宋体" w:eastAsia="宋体" w:cs="宋体"/>
                <w:b/>
                <w:szCs w:val="21"/>
              </w:rPr>
            </w:pPr>
            <w:r>
              <w:rPr>
                <w:rFonts w:hint="eastAsia" w:ascii="宋体" w:hAnsi="宋体" w:eastAsia="宋体" w:cs="宋体"/>
                <w:b/>
                <w:kern w:val="0"/>
                <w:szCs w:val="21"/>
              </w:rPr>
              <w:t>服务内容</w:t>
            </w:r>
          </w:p>
        </w:tc>
        <w:tc>
          <w:tcPr>
            <w:tcW w:w="975" w:type="dxa"/>
            <w:tcBorders>
              <w:top w:val="single" w:color="000000" w:sz="4" w:space="0"/>
              <w:left w:val="nil"/>
              <w:bottom w:val="single" w:color="000000" w:sz="4" w:space="0"/>
              <w:right w:val="single" w:color="000000" w:sz="4" w:space="0"/>
            </w:tcBorders>
            <w:vAlign w:val="center"/>
          </w:tcPr>
          <w:p w14:paraId="604325C0">
            <w:pPr>
              <w:widowControl/>
              <w:jc w:val="center"/>
              <w:textAlignment w:val="center"/>
              <w:rPr>
                <w:rFonts w:hint="eastAsia" w:ascii="宋体" w:hAnsi="宋体" w:eastAsia="宋体" w:cs="宋体"/>
                <w:b/>
                <w:szCs w:val="21"/>
              </w:rPr>
            </w:pPr>
            <w:r>
              <w:rPr>
                <w:rFonts w:hint="eastAsia" w:ascii="宋体" w:hAnsi="宋体" w:eastAsia="宋体" w:cs="宋体"/>
                <w:b/>
                <w:kern w:val="0"/>
                <w:szCs w:val="21"/>
              </w:rPr>
              <w:t>数量</w:t>
            </w:r>
          </w:p>
        </w:tc>
        <w:tc>
          <w:tcPr>
            <w:tcW w:w="914" w:type="dxa"/>
            <w:tcBorders>
              <w:top w:val="single" w:color="000000" w:sz="4" w:space="0"/>
              <w:left w:val="nil"/>
              <w:bottom w:val="single" w:color="000000" w:sz="4" w:space="0"/>
              <w:right w:val="single" w:color="000000" w:sz="4" w:space="0"/>
            </w:tcBorders>
            <w:vAlign w:val="center"/>
          </w:tcPr>
          <w:p w14:paraId="07029642">
            <w:pPr>
              <w:widowControl/>
              <w:jc w:val="center"/>
              <w:textAlignment w:val="center"/>
              <w:rPr>
                <w:rFonts w:hint="eastAsia" w:ascii="宋体" w:hAnsi="宋体" w:eastAsia="宋体" w:cs="宋体"/>
                <w:b/>
                <w:szCs w:val="21"/>
              </w:rPr>
            </w:pPr>
            <w:r>
              <w:rPr>
                <w:rFonts w:hint="eastAsia" w:ascii="宋体" w:hAnsi="宋体" w:eastAsia="宋体" w:cs="宋体"/>
                <w:b/>
                <w:kern w:val="0"/>
                <w:szCs w:val="21"/>
              </w:rPr>
              <w:t>单位</w:t>
            </w:r>
          </w:p>
        </w:tc>
      </w:tr>
      <w:tr w14:paraId="291425BF">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auto" w:sz="4" w:space="0"/>
              <w:right w:val="single" w:color="000000" w:sz="4" w:space="0"/>
            </w:tcBorders>
            <w:vAlign w:val="center"/>
          </w:tcPr>
          <w:p w14:paraId="0746F7E8">
            <w:pPr>
              <w:widowControl/>
              <w:jc w:val="center"/>
              <w:textAlignment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w:t>
            </w:r>
          </w:p>
        </w:tc>
        <w:tc>
          <w:tcPr>
            <w:tcW w:w="1500" w:type="dxa"/>
            <w:tcBorders>
              <w:top w:val="single" w:color="000000" w:sz="4" w:space="0"/>
              <w:left w:val="nil"/>
              <w:bottom w:val="single" w:color="auto" w:sz="4" w:space="0"/>
              <w:right w:val="single" w:color="000000" w:sz="4" w:space="0"/>
            </w:tcBorders>
            <w:vAlign w:val="center"/>
          </w:tcPr>
          <w:p w14:paraId="2177A84F">
            <w:pPr>
              <w:widowControl/>
              <w:jc w:val="center"/>
              <w:textAlignment w:val="center"/>
              <w:rPr>
                <w:rFonts w:hint="eastAsia" w:ascii="宋体" w:hAnsi="宋体" w:eastAsia="宋体" w:cs="宋体"/>
                <w:szCs w:val="21"/>
                <w:highlight w:val="yellow"/>
                <w:lang w:val="en-US" w:eastAsia="zh-CN"/>
              </w:rPr>
            </w:pPr>
            <w:r>
              <w:rPr>
                <w:rFonts w:hint="eastAsia" w:ascii="宋体" w:hAnsi="宋体" w:eastAsia="宋体" w:cs="宋体"/>
                <w:bCs/>
                <w:sz w:val="24"/>
                <w:szCs w:val="24"/>
                <w:lang w:val="en-US" w:eastAsia="zh-CN"/>
              </w:rPr>
              <w:t>一体化数字运维管控系统</w:t>
            </w:r>
          </w:p>
        </w:tc>
        <w:tc>
          <w:tcPr>
            <w:tcW w:w="4181" w:type="dxa"/>
            <w:tcBorders>
              <w:top w:val="single" w:color="000000" w:sz="4" w:space="0"/>
              <w:left w:val="nil"/>
              <w:right w:val="single" w:color="000000" w:sz="4" w:space="0"/>
            </w:tcBorders>
            <w:vAlign w:val="center"/>
          </w:tcPr>
          <w:p w14:paraId="496532B2">
            <w:pPr>
              <w:rPr>
                <w:rFonts w:hint="eastAsia" w:ascii="宋体" w:hAnsi="宋体" w:eastAsia="宋体" w:cs="宋体"/>
                <w:highlight w:val="yellow"/>
              </w:rPr>
            </w:pPr>
            <w:r>
              <w:rPr>
                <w:rFonts w:hint="eastAsia" w:ascii="宋体" w:hAnsi="宋体" w:eastAsia="宋体" w:cs="宋体"/>
                <w:lang w:val="en-US" w:eastAsia="zh-CN"/>
              </w:rPr>
              <w:t>资源管理</w:t>
            </w:r>
            <w:r>
              <w:rPr>
                <w:rFonts w:hint="eastAsia" w:ascii="宋体" w:hAnsi="宋体" w:eastAsia="宋体" w:cs="宋体"/>
              </w:rPr>
              <w:t>模块、环境监测管理模块、</w:t>
            </w:r>
            <w:r>
              <w:rPr>
                <w:rFonts w:hint="eastAsia" w:ascii="宋体" w:hAnsi="宋体" w:eastAsia="宋体" w:cs="宋体"/>
                <w:lang w:val="en-US" w:eastAsia="zh-CN"/>
              </w:rPr>
              <w:t>系统管理模块、</w:t>
            </w:r>
            <w:r>
              <w:rPr>
                <w:rFonts w:hint="eastAsia" w:ascii="宋体" w:hAnsi="宋体" w:eastAsia="宋体" w:cs="宋体"/>
              </w:rPr>
              <w:t>资产节点授权750个、业务节点授权3个</w:t>
            </w:r>
          </w:p>
        </w:tc>
        <w:tc>
          <w:tcPr>
            <w:tcW w:w="975" w:type="dxa"/>
            <w:tcBorders>
              <w:top w:val="single" w:color="000000" w:sz="4" w:space="0"/>
              <w:left w:val="nil"/>
              <w:right w:val="single" w:color="000000" w:sz="4" w:space="0"/>
            </w:tcBorders>
            <w:vAlign w:val="center"/>
          </w:tcPr>
          <w:p w14:paraId="3E149358">
            <w:pPr>
              <w:widowControl/>
              <w:jc w:val="center"/>
              <w:textAlignment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w:t>
            </w:r>
          </w:p>
        </w:tc>
        <w:tc>
          <w:tcPr>
            <w:tcW w:w="914" w:type="dxa"/>
            <w:tcBorders>
              <w:top w:val="single" w:color="000000" w:sz="4" w:space="0"/>
              <w:left w:val="nil"/>
              <w:bottom w:val="single" w:color="000000" w:sz="4" w:space="0"/>
              <w:right w:val="single" w:color="000000" w:sz="4" w:space="0"/>
            </w:tcBorders>
            <w:vAlign w:val="center"/>
          </w:tcPr>
          <w:p w14:paraId="6504C9DD">
            <w:pPr>
              <w:widowControl/>
              <w:jc w:val="center"/>
              <w:textAlignment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套</w:t>
            </w:r>
          </w:p>
        </w:tc>
      </w:tr>
      <w:tr w14:paraId="59458BA1">
        <w:tblPrEx>
          <w:tblCellMar>
            <w:top w:w="0" w:type="dxa"/>
            <w:left w:w="108" w:type="dxa"/>
            <w:bottom w:w="0" w:type="dxa"/>
            <w:right w:w="108" w:type="dxa"/>
          </w:tblCellMar>
        </w:tblPrEx>
        <w:trPr>
          <w:trHeight w:val="606" w:hRule="atLeast"/>
        </w:trPr>
        <w:tc>
          <w:tcPr>
            <w:tcW w:w="859" w:type="dxa"/>
            <w:vMerge w:val="restart"/>
            <w:tcBorders>
              <w:top w:val="single" w:color="auto" w:sz="4" w:space="0"/>
              <w:left w:val="single" w:color="000000" w:sz="4" w:space="0"/>
              <w:bottom w:val="single" w:color="auto" w:sz="4" w:space="0"/>
              <w:right w:val="single" w:color="000000" w:sz="4" w:space="0"/>
            </w:tcBorders>
            <w:vAlign w:val="center"/>
          </w:tcPr>
          <w:p w14:paraId="26B1ADBE">
            <w:pPr>
              <w:widowControl/>
              <w:jc w:val="center"/>
              <w:textAlignment w:val="center"/>
              <w:rPr>
                <w:rFonts w:hint="eastAsia" w:ascii="宋体" w:hAnsi="宋体" w:eastAsia="宋体" w:cs="宋体"/>
                <w:szCs w:val="21"/>
              </w:rPr>
            </w:pPr>
            <w:r>
              <w:rPr>
                <w:rFonts w:hint="eastAsia" w:ascii="宋体" w:hAnsi="宋体" w:eastAsia="宋体" w:cs="宋体"/>
                <w:kern w:val="0"/>
                <w:szCs w:val="21"/>
              </w:rPr>
              <w:t>2</w:t>
            </w:r>
          </w:p>
        </w:tc>
        <w:tc>
          <w:tcPr>
            <w:tcW w:w="1500" w:type="dxa"/>
            <w:vMerge w:val="restart"/>
            <w:tcBorders>
              <w:top w:val="single" w:color="auto" w:sz="4" w:space="0"/>
              <w:left w:val="nil"/>
              <w:bottom w:val="single" w:color="auto" w:sz="4" w:space="0"/>
              <w:right w:val="single" w:color="000000" w:sz="4" w:space="0"/>
            </w:tcBorders>
            <w:vAlign w:val="center"/>
          </w:tcPr>
          <w:p w14:paraId="36227A2C">
            <w:pPr>
              <w:widowControl/>
              <w:jc w:val="center"/>
              <w:textAlignment w:val="center"/>
              <w:rPr>
                <w:rFonts w:hint="eastAsia" w:ascii="宋体" w:hAnsi="宋体" w:eastAsia="宋体" w:cs="宋体"/>
                <w:szCs w:val="21"/>
              </w:rPr>
            </w:pPr>
            <w:r>
              <w:rPr>
                <w:rFonts w:hint="eastAsia" w:ascii="宋体" w:hAnsi="宋体" w:eastAsia="宋体" w:cs="宋体"/>
                <w:kern w:val="0"/>
                <w:szCs w:val="21"/>
              </w:rPr>
              <w:t>云服务器</w:t>
            </w:r>
            <w:r>
              <w:rPr>
                <w:rFonts w:hint="eastAsia" w:ascii="宋体" w:hAnsi="宋体" w:eastAsia="宋体" w:cs="宋体"/>
                <w:kern w:val="0"/>
                <w:szCs w:val="21"/>
              </w:rPr>
              <w:br w:type="textWrapping"/>
            </w:r>
            <w:r>
              <w:rPr>
                <w:rFonts w:hint="eastAsia" w:ascii="宋体" w:hAnsi="宋体" w:eastAsia="宋体" w:cs="宋体"/>
                <w:kern w:val="0"/>
                <w:szCs w:val="21"/>
              </w:rPr>
              <w:t>（南京）</w:t>
            </w:r>
          </w:p>
        </w:tc>
        <w:tc>
          <w:tcPr>
            <w:tcW w:w="4181" w:type="dxa"/>
            <w:tcBorders>
              <w:top w:val="single" w:color="000000" w:sz="4" w:space="0"/>
              <w:left w:val="nil"/>
              <w:bottom w:val="single" w:color="000000" w:sz="4" w:space="0"/>
              <w:right w:val="single" w:color="000000" w:sz="4" w:space="0"/>
            </w:tcBorders>
            <w:vAlign w:val="center"/>
          </w:tcPr>
          <w:p w14:paraId="02AC0ED9">
            <w:pPr>
              <w:widowControl/>
              <w:jc w:val="left"/>
              <w:textAlignment w:val="center"/>
              <w:rPr>
                <w:rFonts w:hint="eastAsia" w:ascii="宋体" w:hAnsi="宋体" w:eastAsia="宋体" w:cs="宋体"/>
                <w:szCs w:val="21"/>
                <w:highlight w:val="none"/>
              </w:rPr>
            </w:pPr>
            <w:r>
              <w:rPr>
                <w:rFonts w:hint="eastAsia" w:ascii="宋体" w:hAnsi="宋体" w:eastAsia="宋体" w:cs="宋体"/>
                <w:kern w:val="0"/>
                <w:szCs w:val="21"/>
                <w:highlight w:val="none"/>
              </w:rPr>
              <w:t>不低于16vCPU、64GB内存，6TB数据盘</w:t>
            </w:r>
          </w:p>
        </w:tc>
        <w:tc>
          <w:tcPr>
            <w:tcW w:w="975" w:type="dxa"/>
            <w:tcBorders>
              <w:top w:val="single" w:color="000000" w:sz="4" w:space="0"/>
              <w:left w:val="nil"/>
              <w:bottom w:val="single" w:color="000000" w:sz="4" w:space="0"/>
              <w:right w:val="single" w:color="000000" w:sz="4" w:space="0"/>
            </w:tcBorders>
            <w:vAlign w:val="center"/>
          </w:tcPr>
          <w:p w14:paraId="4BBC8E7F">
            <w:pPr>
              <w:widowControl/>
              <w:jc w:val="center"/>
              <w:textAlignment w:val="center"/>
              <w:rPr>
                <w:rFonts w:hint="eastAsia" w:ascii="宋体" w:hAnsi="宋体" w:eastAsia="宋体" w:cs="宋体"/>
                <w:szCs w:val="21"/>
              </w:rPr>
            </w:pPr>
            <w:r>
              <w:rPr>
                <w:rFonts w:hint="eastAsia" w:ascii="宋体" w:hAnsi="宋体" w:eastAsia="宋体" w:cs="宋体"/>
                <w:kern w:val="0"/>
                <w:szCs w:val="21"/>
              </w:rPr>
              <w:t>1</w:t>
            </w:r>
          </w:p>
        </w:tc>
        <w:tc>
          <w:tcPr>
            <w:tcW w:w="914" w:type="dxa"/>
            <w:tcBorders>
              <w:top w:val="single" w:color="000000" w:sz="4" w:space="0"/>
              <w:left w:val="nil"/>
              <w:bottom w:val="single" w:color="000000" w:sz="4" w:space="0"/>
              <w:right w:val="single" w:color="000000" w:sz="4" w:space="0"/>
            </w:tcBorders>
            <w:vAlign w:val="center"/>
          </w:tcPr>
          <w:p w14:paraId="5960683E">
            <w:pPr>
              <w:widowControl/>
              <w:jc w:val="center"/>
              <w:textAlignment w:val="center"/>
              <w:rPr>
                <w:rFonts w:hint="eastAsia" w:ascii="宋体" w:hAnsi="宋体" w:eastAsia="宋体" w:cs="宋体"/>
                <w:szCs w:val="21"/>
              </w:rPr>
            </w:pPr>
            <w:r>
              <w:rPr>
                <w:rFonts w:hint="eastAsia" w:ascii="宋体" w:hAnsi="宋体" w:eastAsia="宋体" w:cs="宋体"/>
                <w:kern w:val="0"/>
                <w:szCs w:val="21"/>
              </w:rPr>
              <w:t>台</w:t>
            </w:r>
          </w:p>
        </w:tc>
      </w:tr>
      <w:tr w14:paraId="7E4A087D">
        <w:tblPrEx>
          <w:tblCellMar>
            <w:top w:w="0" w:type="dxa"/>
            <w:left w:w="108" w:type="dxa"/>
            <w:bottom w:w="0" w:type="dxa"/>
            <w:right w:w="108" w:type="dxa"/>
          </w:tblCellMar>
        </w:tblPrEx>
        <w:trPr>
          <w:trHeight w:val="737" w:hRule="atLeast"/>
        </w:trPr>
        <w:tc>
          <w:tcPr>
            <w:tcW w:w="859" w:type="dxa"/>
            <w:vMerge w:val="continue"/>
            <w:tcBorders>
              <w:top w:val="single" w:color="auto" w:sz="4" w:space="0"/>
              <w:left w:val="single" w:color="000000" w:sz="4" w:space="0"/>
              <w:bottom w:val="single" w:color="auto" w:sz="4" w:space="0"/>
              <w:right w:val="single" w:color="000000" w:sz="4" w:space="0"/>
            </w:tcBorders>
            <w:vAlign w:val="center"/>
          </w:tcPr>
          <w:p w14:paraId="4851AD5F">
            <w:pPr>
              <w:widowControl/>
              <w:jc w:val="left"/>
              <w:rPr>
                <w:rFonts w:hint="eastAsia" w:ascii="宋体" w:hAnsi="宋体" w:eastAsia="宋体" w:cs="宋体"/>
                <w:szCs w:val="21"/>
              </w:rPr>
            </w:pPr>
          </w:p>
        </w:tc>
        <w:tc>
          <w:tcPr>
            <w:tcW w:w="1500" w:type="dxa"/>
            <w:vMerge w:val="continue"/>
            <w:tcBorders>
              <w:top w:val="single" w:color="auto" w:sz="4" w:space="0"/>
              <w:left w:val="nil"/>
              <w:bottom w:val="single" w:color="auto" w:sz="4" w:space="0"/>
              <w:right w:val="single" w:color="000000" w:sz="4" w:space="0"/>
            </w:tcBorders>
            <w:vAlign w:val="center"/>
          </w:tcPr>
          <w:p w14:paraId="5D848C38">
            <w:pPr>
              <w:widowControl/>
              <w:jc w:val="left"/>
              <w:rPr>
                <w:rFonts w:hint="eastAsia" w:ascii="宋体" w:hAnsi="宋体" w:eastAsia="宋体" w:cs="宋体"/>
                <w:szCs w:val="21"/>
              </w:rPr>
            </w:pPr>
          </w:p>
        </w:tc>
        <w:tc>
          <w:tcPr>
            <w:tcW w:w="4181" w:type="dxa"/>
            <w:tcBorders>
              <w:top w:val="single" w:color="000000" w:sz="4" w:space="0"/>
              <w:left w:val="nil"/>
              <w:bottom w:val="single" w:color="000000" w:sz="4" w:space="0"/>
              <w:right w:val="single" w:color="000000" w:sz="4" w:space="0"/>
            </w:tcBorders>
            <w:vAlign w:val="center"/>
          </w:tcPr>
          <w:p w14:paraId="25754F9F">
            <w:pPr>
              <w:widowControl/>
              <w:jc w:val="left"/>
              <w:textAlignment w:val="center"/>
              <w:rPr>
                <w:rFonts w:hint="eastAsia" w:ascii="宋体" w:hAnsi="宋体" w:eastAsia="宋体" w:cs="宋体"/>
                <w:szCs w:val="21"/>
                <w:highlight w:val="none"/>
              </w:rPr>
            </w:pPr>
            <w:r>
              <w:rPr>
                <w:rFonts w:hint="eastAsia" w:ascii="宋体" w:hAnsi="宋体" w:eastAsia="宋体" w:cs="宋体"/>
                <w:kern w:val="0"/>
                <w:szCs w:val="21"/>
                <w:highlight w:val="none"/>
              </w:rPr>
              <w:t>不低于16vCPU、64GB内存，6TB数据盘</w:t>
            </w:r>
          </w:p>
        </w:tc>
        <w:tc>
          <w:tcPr>
            <w:tcW w:w="975" w:type="dxa"/>
            <w:tcBorders>
              <w:top w:val="single" w:color="000000" w:sz="4" w:space="0"/>
              <w:left w:val="nil"/>
              <w:bottom w:val="single" w:color="000000" w:sz="4" w:space="0"/>
              <w:right w:val="single" w:color="000000" w:sz="4" w:space="0"/>
            </w:tcBorders>
            <w:vAlign w:val="center"/>
          </w:tcPr>
          <w:p w14:paraId="5BAE5D09">
            <w:pPr>
              <w:widowControl/>
              <w:jc w:val="center"/>
              <w:textAlignment w:val="center"/>
              <w:rPr>
                <w:rFonts w:hint="eastAsia" w:ascii="宋体" w:hAnsi="宋体" w:eastAsia="宋体" w:cs="宋体"/>
                <w:szCs w:val="21"/>
              </w:rPr>
            </w:pPr>
            <w:r>
              <w:rPr>
                <w:rFonts w:hint="eastAsia" w:ascii="宋体" w:hAnsi="宋体" w:eastAsia="宋体" w:cs="宋体"/>
                <w:kern w:val="0"/>
                <w:szCs w:val="21"/>
              </w:rPr>
              <w:t>1</w:t>
            </w:r>
          </w:p>
        </w:tc>
        <w:tc>
          <w:tcPr>
            <w:tcW w:w="914" w:type="dxa"/>
            <w:tcBorders>
              <w:top w:val="single" w:color="000000" w:sz="4" w:space="0"/>
              <w:left w:val="nil"/>
              <w:bottom w:val="single" w:color="000000" w:sz="4" w:space="0"/>
              <w:right w:val="single" w:color="000000" w:sz="4" w:space="0"/>
            </w:tcBorders>
            <w:vAlign w:val="center"/>
          </w:tcPr>
          <w:p w14:paraId="24389DB6">
            <w:pPr>
              <w:widowControl/>
              <w:jc w:val="center"/>
              <w:textAlignment w:val="center"/>
              <w:rPr>
                <w:rFonts w:hint="eastAsia" w:ascii="宋体" w:hAnsi="宋体" w:eastAsia="宋体" w:cs="宋体"/>
                <w:szCs w:val="21"/>
              </w:rPr>
            </w:pPr>
            <w:r>
              <w:rPr>
                <w:rFonts w:hint="eastAsia" w:ascii="宋体" w:hAnsi="宋体" w:eastAsia="宋体" w:cs="宋体"/>
                <w:kern w:val="0"/>
                <w:szCs w:val="21"/>
              </w:rPr>
              <w:t>台</w:t>
            </w:r>
          </w:p>
        </w:tc>
      </w:tr>
      <w:tr w14:paraId="4FED8700">
        <w:tblPrEx>
          <w:tblCellMar>
            <w:top w:w="0" w:type="dxa"/>
            <w:left w:w="108" w:type="dxa"/>
            <w:bottom w:w="0" w:type="dxa"/>
            <w:right w:w="108" w:type="dxa"/>
          </w:tblCellMar>
        </w:tblPrEx>
        <w:trPr>
          <w:trHeight w:val="769" w:hRule="atLeast"/>
        </w:trPr>
        <w:tc>
          <w:tcPr>
            <w:tcW w:w="859" w:type="dxa"/>
            <w:vMerge w:val="continue"/>
            <w:tcBorders>
              <w:top w:val="single" w:color="auto" w:sz="4" w:space="0"/>
              <w:left w:val="single" w:color="000000" w:sz="4" w:space="0"/>
              <w:bottom w:val="single" w:color="auto" w:sz="4" w:space="0"/>
              <w:right w:val="single" w:color="000000" w:sz="4" w:space="0"/>
            </w:tcBorders>
            <w:vAlign w:val="center"/>
          </w:tcPr>
          <w:p w14:paraId="3F07236D">
            <w:pPr>
              <w:widowControl/>
              <w:jc w:val="left"/>
              <w:rPr>
                <w:rFonts w:hint="eastAsia" w:ascii="宋体" w:hAnsi="宋体" w:eastAsia="宋体" w:cs="宋体"/>
                <w:szCs w:val="21"/>
              </w:rPr>
            </w:pPr>
          </w:p>
        </w:tc>
        <w:tc>
          <w:tcPr>
            <w:tcW w:w="1500" w:type="dxa"/>
            <w:vMerge w:val="continue"/>
            <w:tcBorders>
              <w:top w:val="single" w:color="auto" w:sz="4" w:space="0"/>
              <w:left w:val="nil"/>
              <w:bottom w:val="single" w:color="auto" w:sz="4" w:space="0"/>
              <w:right w:val="single" w:color="000000" w:sz="4" w:space="0"/>
            </w:tcBorders>
            <w:vAlign w:val="center"/>
          </w:tcPr>
          <w:p w14:paraId="0C8D0B03">
            <w:pPr>
              <w:widowControl/>
              <w:jc w:val="left"/>
              <w:rPr>
                <w:rFonts w:hint="eastAsia" w:ascii="宋体" w:hAnsi="宋体" w:eastAsia="宋体" w:cs="宋体"/>
                <w:szCs w:val="21"/>
              </w:rPr>
            </w:pPr>
          </w:p>
        </w:tc>
        <w:tc>
          <w:tcPr>
            <w:tcW w:w="4181" w:type="dxa"/>
            <w:tcBorders>
              <w:top w:val="single" w:color="000000" w:sz="4" w:space="0"/>
              <w:left w:val="nil"/>
              <w:bottom w:val="single" w:color="000000" w:sz="4" w:space="0"/>
              <w:right w:val="single" w:color="000000" w:sz="4" w:space="0"/>
            </w:tcBorders>
            <w:vAlign w:val="center"/>
          </w:tcPr>
          <w:p w14:paraId="6E0F0A71">
            <w:pPr>
              <w:widowControl/>
              <w:jc w:val="left"/>
              <w:textAlignment w:val="center"/>
              <w:rPr>
                <w:rFonts w:hint="eastAsia" w:ascii="宋体" w:hAnsi="宋体" w:eastAsia="宋体" w:cs="宋体"/>
                <w:szCs w:val="21"/>
              </w:rPr>
            </w:pPr>
            <w:r>
              <w:rPr>
                <w:rFonts w:hint="eastAsia" w:ascii="宋体" w:hAnsi="宋体" w:eastAsia="宋体" w:cs="宋体"/>
                <w:kern w:val="0"/>
                <w:szCs w:val="21"/>
              </w:rPr>
              <w:t>不低于32vCPU、128GB内存，系统盘300GB（SSD），数据盘：140TB</w:t>
            </w:r>
          </w:p>
        </w:tc>
        <w:tc>
          <w:tcPr>
            <w:tcW w:w="975" w:type="dxa"/>
            <w:tcBorders>
              <w:top w:val="single" w:color="000000" w:sz="4" w:space="0"/>
              <w:left w:val="nil"/>
              <w:bottom w:val="single" w:color="000000" w:sz="4" w:space="0"/>
              <w:right w:val="single" w:color="000000" w:sz="4" w:space="0"/>
            </w:tcBorders>
            <w:vAlign w:val="center"/>
          </w:tcPr>
          <w:p w14:paraId="6901423F">
            <w:pPr>
              <w:widowControl/>
              <w:jc w:val="center"/>
              <w:textAlignment w:val="center"/>
              <w:rPr>
                <w:rFonts w:hint="eastAsia" w:ascii="宋体" w:hAnsi="宋体" w:eastAsia="宋体" w:cs="宋体"/>
                <w:szCs w:val="21"/>
              </w:rPr>
            </w:pPr>
            <w:r>
              <w:rPr>
                <w:rFonts w:hint="eastAsia" w:ascii="宋体" w:hAnsi="宋体" w:eastAsia="宋体" w:cs="宋体"/>
                <w:kern w:val="0"/>
                <w:szCs w:val="21"/>
              </w:rPr>
              <w:t>1</w:t>
            </w:r>
          </w:p>
        </w:tc>
        <w:tc>
          <w:tcPr>
            <w:tcW w:w="914" w:type="dxa"/>
            <w:tcBorders>
              <w:top w:val="single" w:color="000000" w:sz="4" w:space="0"/>
              <w:left w:val="nil"/>
              <w:bottom w:val="single" w:color="000000" w:sz="4" w:space="0"/>
              <w:right w:val="single" w:color="000000" w:sz="4" w:space="0"/>
            </w:tcBorders>
            <w:vAlign w:val="center"/>
          </w:tcPr>
          <w:p w14:paraId="453B9191">
            <w:pPr>
              <w:widowControl/>
              <w:jc w:val="center"/>
              <w:textAlignment w:val="center"/>
              <w:rPr>
                <w:rFonts w:hint="eastAsia" w:ascii="宋体" w:hAnsi="宋体" w:eastAsia="宋体" w:cs="宋体"/>
                <w:szCs w:val="21"/>
              </w:rPr>
            </w:pPr>
            <w:r>
              <w:rPr>
                <w:rFonts w:hint="eastAsia" w:ascii="宋体" w:hAnsi="宋体" w:eastAsia="宋体" w:cs="宋体"/>
                <w:kern w:val="0"/>
                <w:szCs w:val="21"/>
              </w:rPr>
              <w:t>台</w:t>
            </w:r>
          </w:p>
        </w:tc>
      </w:tr>
      <w:tr w14:paraId="0B0CECA4">
        <w:tblPrEx>
          <w:tblCellMar>
            <w:top w:w="0" w:type="dxa"/>
            <w:left w:w="108" w:type="dxa"/>
            <w:bottom w:w="0" w:type="dxa"/>
            <w:right w:w="108" w:type="dxa"/>
          </w:tblCellMar>
        </w:tblPrEx>
        <w:trPr>
          <w:trHeight w:val="769" w:hRule="atLeast"/>
        </w:trPr>
        <w:tc>
          <w:tcPr>
            <w:tcW w:w="859" w:type="dxa"/>
            <w:vMerge w:val="continue"/>
            <w:tcBorders>
              <w:top w:val="single" w:color="auto" w:sz="4" w:space="0"/>
              <w:left w:val="single" w:color="000000" w:sz="4" w:space="0"/>
              <w:bottom w:val="single" w:color="000000" w:sz="4" w:space="0"/>
              <w:right w:val="single" w:color="000000" w:sz="4" w:space="0"/>
            </w:tcBorders>
            <w:vAlign w:val="center"/>
          </w:tcPr>
          <w:p w14:paraId="1A683FBF">
            <w:pPr>
              <w:widowControl/>
              <w:jc w:val="left"/>
              <w:rPr>
                <w:rFonts w:hint="eastAsia" w:ascii="宋体" w:hAnsi="宋体" w:eastAsia="宋体" w:cs="宋体"/>
                <w:szCs w:val="21"/>
              </w:rPr>
            </w:pPr>
          </w:p>
        </w:tc>
        <w:tc>
          <w:tcPr>
            <w:tcW w:w="1500" w:type="dxa"/>
            <w:tcBorders>
              <w:top w:val="single" w:color="auto" w:sz="4" w:space="0"/>
              <w:left w:val="nil"/>
              <w:bottom w:val="single" w:color="000000" w:sz="4" w:space="0"/>
              <w:right w:val="single" w:color="000000" w:sz="4" w:space="0"/>
            </w:tcBorders>
            <w:vAlign w:val="center"/>
          </w:tcPr>
          <w:p w14:paraId="1260EBD2">
            <w:pPr>
              <w:widowControl/>
              <w:jc w:val="center"/>
              <w:rPr>
                <w:rFonts w:hint="eastAsia" w:ascii="宋体" w:hAnsi="宋体" w:eastAsia="宋体" w:cs="宋体"/>
                <w:szCs w:val="21"/>
              </w:rPr>
            </w:pPr>
            <w:r>
              <w:rPr>
                <w:rFonts w:hint="eastAsia" w:ascii="宋体" w:hAnsi="宋体" w:eastAsia="宋体" w:cs="宋体"/>
                <w:szCs w:val="21"/>
              </w:rPr>
              <w:t>镜像服务</w:t>
            </w:r>
          </w:p>
        </w:tc>
        <w:tc>
          <w:tcPr>
            <w:tcW w:w="4181" w:type="dxa"/>
            <w:tcBorders>
              <w:top w:val="single" w:color="000000" w:sz="4" w:space="0"/>
              <w:left w:val="nil"/>
              <w:bottom w:val="single" w:color="000000" w:sz="4" w:space="0"/>
              <w:right w:val="single" w:color="000000" w:sz="4" w:space="0"/>
            </w:tcBorders>
            <w:vAlign w:val="center"/>
          </w:tcPr>
          <w:p w14:paraId="1C559873">
            <w:pPr>
              <w:widowControl/>
              <w:jc w:val="left"/>
              <w:textAlignment w:val="center"/>
              <w:rPr>
                <w:rFonts w:hint="eastAsia" w:ascii="宋体" w:hAnsi="宋体" w:eastAsia="宋体" w:cs="宋体"/>
                <w:kern w:val="0"/>
                <w:szCs w:val="21"/>
              </w:rPr>
            </w:pPr>
            <w:r>
              <w:rPr>
                <w:rFonts w:hint="eastAsia" w:ascii="宋体" w:hAnsi="宋体" w:eastAsia="宋体" w:cs="宋体"/>
                <w:kern w:val="0"/>
                <w:szCs w:val="21"/>
              </w:rPr>
              <w:t>用于存放</w:t>
            </w:r>
            <w:r>
              <w:rPr>
                <w:rFonts w:hint="eastAsia" w:ascii="宋体" w:hAnsi="宋体" w:eastAsia="宋体" w:cs="宋体"/>
                <w:color w:val="000000"/>
              </w:rPr>
              <w:t>rocky linux 9.2自定义镜像</w:t>
            </w:r>
          </w:p>
        </w:tc>
        <w:tc>
          <w:tcPr>
            <w:tcW w:w="975" w:type="dxa"/>
            <w:tcBorders>
              <w:top w:val="single" w:color="000000" w:sz="4" w:space="0"/>
              <w:left w:val="nil"/>
              <w:bottom w:val="single" w:color="000000" w:sz="4" w:space="0"/>
              <w:right w:val="single" w:color="000000" w:sz="4" w:space="0"/>
            </w:tcBorders>
            <w:vAlign w:val="center"/>
          </w:tcPr>
          <w:p w14:paraId="3AB972AB">
            <w:pPr>
              <w:widowControl/>
              <w:jc w:val="center"/>
              <w:textAlignment w:val="center"/>
              <w:rPr>
                <w:rFonts w:hint="eastAsia" w:ascii="宋体" w:hAnsi="宋体" w:eastAsia="宋体" w:cs="宋体"/>
                <w:kern w:val="0"/>
                <w:szCs w:val="21"/>
              </w:rPr>
            </w:pPr>
            <w:r>
              <w:rPr>
                <w:rFonts w:hint="eastAsia" w:ascii="宋体" w:hAnsi="宋体" w:eastAsia="宋体" w:cs="宋体"/>
                <w:kern w:val="0"/>
                <w:szCs w:val="21"/>
              </w:rPr>
              <w:t>1</w:t>
            </w:r>
          </w:p>
        </w:tc>
        <w:tc>
          <w:tcPr>
            <w:tcW w:w="914" w:type="dxa"/>
            <w:tcBorders>
              <w:top w:val="single" w:color="000000" w:sz="4" w:space="0"/>
              <w:left w:val="nil"/>
              <w:bottom w:val="single" w:color="000000" w:sz="4" w:space="0"/>
              <w:right w:val="single" w:color="000000" w:sz="4" w:space="0"/>
            </w:tcBorders>
            <w:vAlign w:val="center"/>
          </w:tcPr>
          <w:p w14:paraId="76539DAC">
            <w:pPr>
              <w:widowControl/>
              <w:jc w:val="center"/>
              <w:textAlignment w:val="center"/>
              <w:rPr>
                <w:rFonts w:hint="eastAsia" w:ascii="宋体" w:hAnsi="宋体" w:eastAsia="宋体" w:cs="宋体"/>
                <w:kern w:val="0"/>
                <w:szCs w:val="21"/>
              </w:rPr>
            </w:pPr>
            <w:r>
              <w:rPr>
                <w:rFonts w:hint="eastAsia" w:ascii="宋体" w:hAnsi="宋体" w:eastAsia="宋体" w:cs="宋体"/>
                <w:kern w:val="0"/>
                <w:szCs w:val="21"/>
              </w:rPr>
              <w:t>个</w:t>
            </w:r>
          </w:p>
        </w:tc>
      </w:tr>
      <w:tr w14:paraId="5C10018C">
        <w:tblPrEx>
          <w:tblCellMar>
            <w:top w:w="0" w:type="dxa"/>
            <w:left w:w="108" w:type="dxa"/>
            <w:bottom w:w="0" w:type="dxa"/>
            <w:right w:w="108" w:type="dxa"/>
          </w:tblCellMar>
        </w:tblPrEx>
        <w:trPr>
          <w:trHeight w:val="769" w:hRule="atLeast"/>
        </w:trPr>
        <w:tc>
          <w:tcPr>
            <w:tcW w:w="859" w:type="dxa"/>
            <w:vMerge w:val="continue"/>
            <w:tcBorders>
              <w:top w:val="nil"/>
              <w:left w:val="single" w:color="000000" w:sz="4" w:space="0"/>
              <w:bottom w:val="single" w:color="000000" w:sz="4" w:space="0"/>
              <w:right w:val="single" w:color="000000" w:sz="4" w:space="0"/>
            </w:tcBorders>
            <w:vAlign w:val="center"/>
          </w:tcPr>
          <w:p w14:paraId="06870155">
            <w:pPr>
              <w:widowControl/>
              <w:jc w:val="left"/>
              <w:rPr>
                <w:rFonts w:hint="eastAsia" w:ascii="宋体" w:hAnsi="宋体" w:eastAsia="宋体" w:cs="宋体"/>
                <w:szCs w:val="21"/>
              </w:rPr>
            </w:pPr>
          </w:p>
        </w:tc>
        <w:tc>
          <w:tcPr>
            <w:tcW w:w="1500" w:type="dxa"/>
            <w:tcBorders>
              <w:top w:val="nil"/>
              <w:left w:val="nil"/>
              <w:bottom w:val="single" w:color="000000" w:sz="4" w:space="0"/>
              <w:right w:val="single" w:color="000000" w:sz="4" w:space="0"/>
            </w:tcBorders>
            <w:vAlign w:val="center"/>
          </w:tcPr>
          <w:p w14:paraId="710E508E">
            <w:pPr>
              <w:widowControl/>
              <w:jc w:val="center"/>
              <w:rPr>
                <w:rFonts w:hint="eastAsia" w:ascii="宋体" w:hAnsi="宋体" w:eastAsia="宋体" w:cs="宋体"/>
              </w:rPr>
            </w:pPr>
            <w:r>
              <w:rPr>
                <w:rFonts w:hint="eastAsia" w:ascii="宋体" w:hAnsi="宋体" w:eastAsia="宋体" w:cs="宋体"/>
                <w:szCs w:val="21"/>
                <w:highlight w:val="none"/>
              </w:rPr>
              <w:t>裸金属</w:t>
            </w:r>
            <w:r>
              <w:rPr>
                <w:rFonts w:hint="eastAsia" w:ascii="宋体" w:hAnsi="宋体" w:eastAsia="宋体" w:cs="宋体"/>
                <w:highlight w:val="none"/>
              </w:rPr>
              <w:t>（南京）</w:t>
            </w:r>
          </w:p>
        </w:tc>
        <w:tc>
          <w:tcPr>
            <w:tcW w:w="4181" w:type="dxa"/>
            <w:tcBorders>
              <w:top w:val="single" w:color="000000" w:sz="4" w:space="0"/>
              <w:left w:val="nil"/>
              <w:bottom w:val="single" w:color="000000" w:sz="4" w:space="0"/>
              <w:right w:val="single" w:color="000000" w:sz="4" w:space="0"/>
            </w:tcBorders>
            <w:vAlign w:val="center"/>
          </w:tcPr>
          <w:p w14:paraId="3791FDF6">
            <w:pPr>
              <w:widowControl/>
              <w:jc w:val="left"/>
              <w:textAlignment w:val="center"/>
              <w:rPr>
                <w:rFonts w:hint="eastAsia" w:ascii="宋体" w:hAnsi="宋体" w:eastAsia="宋体" w:cs="宋体"/>
                <w:kern w:val="0"/>
                <w:szCs w:val="21"/>
              </w:rPr>
            </w:pPr>
            <w:r>
              <w:rPr>
                <w:rFonts w:hint="eastAsia" w:ascii="宋体" w:hAnsi="宋体" w:eastAsia="宋体" w:cs="宋体"/>
                <w:kern w:val="0"/>
                <w:szCs w:val="21"/>
              </w:rPr>
              <w:t>不低于52CPUs、512GB内存，处理器型号不低于Intel Gold 5320</w:t>
            </w:r>
          </w:p>
          <w:p w14:paraId="1D405165">
            <w:pPr>
              <w:pStyle w:val="7"/>
              <w:ind w:left="0" w:leftChars="0" w:firstLine="0" w:firstLineChars="0"/>
              <w:rPr>
                <w:rFonts w:hint="eastAsia" w:ascii="宋体" w:hAnsi="宋体" w:eastAsia="宋体" w:cs="宋体"/>
                <w:kern w:val="0"/>
              </w:rPr>
            </w:pPr>
            <w:r>
              <w:rPr>
                <w:rFonts w:hint="eastAsia" w:ascii="宋体" w:hAnsi="宋体" w:eastAsia="宋体" w:cs="宋体"/>
                <w:kern w:val="0"/>
              </w:rPr>
              <w:t>系统盘：SSD,960GB,2块 RAID1</w:t>
            </w:r>
          </w:p>
          <w:p w14:paraId="56DF7073">
            <w:pPr>
              <w:pStyle w:val="7"/>
              <w:ind w:left="0" w:leftChars="0" w:firstLine="0" w:firstLineChars="0"/>
              <w:rPr>
                <w:rFonts w:hint="eastAsia" w:ascii="宋体" w:hAnsi="宋体" w:eastAsia="宋体" w:cs="宋体"/>
                <w:kern w:val="0"/>
              </w:rPr>
            </w:pPr>
            <w:r>
              <w:rPr>
                <w:rFonts w:hint="eastAsia" w:ascii="宋体" w:hAnsi="宋体" w:eastAsia="宋体" w:cs="宋体"/>
                <w:kern w:val="0"/>
              </w:rPr>
              <w:t>数据盘：SSD,3.84TB,12块 RAID5</w:t>
            </w:r>
          </w:p>
        </w:tc>
        <w:tc>
          <w:tcPr>
            <w:tcW w:w="975" w:type="dxa"/>
            <w:tcBorders>
              <w:top w:val="single" w:color="000000" w:sz="4" w:space="0"/>
              <w:left w:val="nil"/>
              <w:bottom w:val="single" w:color="000000" w:sz="4" w:space="0"/>
              <w:right w:val="single" w:color="000000" w:sz="4" w:space="0"/>
            </w:tcBorders>
            <w:vAlign w:val="center"/>
          </w:tcPr>
          <w:p w14:paraId="6DB04DF4">
            <w:pPr>
              <w:widowControl/>
              <w:jc w:val="center"/>
              <w:textAlignment w:val="center"/>
              <w:rPr>
                <w:rFonts w:hint="eastAsia" w:ascii="宋体" w:hAnsi="宋体" w:eastAsia="宋体" w:cs="宋体"/>
                <w:kern w:val="0"/>
                <w:szCs w:val="21"/>
              </w:rPr>
            </w:pPr>
            <w:r>
              <w:rPr>
                <w:rFonts w:hint="eastAsia" w:ascii="宋体" w:hAnsi="宋体" w:eastAsia="宋体" w:cs="宋体"/>
                <w:kern w:val="0"/>
                <w:szCs w:val="21"/>
              </w:rPr>
              <w:t>1</w:t>
            </w:r>
          </w:p>
        </w:tc>
        <w:tc>
          <w:tcPr>
            <w:tcW w:w="914" w:type="dxa"/>
            <w:tcBorders>
              <w:top w:val="single" w:color="000000" w:sz="4" w:space="0"/>
              <w:left w:val="nil"/>
              <w:bottom w:val="single" w:color="000000" w:sz="4" w:space="0"/>
              <w:right w:val="single" w:color="000000" w:sz="4" w:space="0"/>
            </w:tcBorders>
            <w:vAlign w:val="center"/>
          </w:tcPr>
          <w:p w14:paraId="313647B6">
            <w:pPr>
              <w:widowControl/>
              <w:jc w:val="center"/>
              <w:textAlignment w:val="center"/>
              <w:rPr>
                <w:rFonts w:hint="eastAsia" w:ascii="宋体" w:hAnsi="宋体" w:eastAsia="宋体" w:cs="宋体"/>
                <w:kern w:val="0"/>
                <w:szCs w:val="21"/>
              </w:rPr>
            </w:pPr>
            <w:r>
              <w:rPr>
                <w:rFonts w:hint="eastAsia" w:ascii="宋体" w:hAnsi="宋体" w:eastAsia="宋体" w:cs="宋体"/>
                <w:kern w:val="0"/>
                <w:szCs w:val="21"/>
              </w:rPr>
              <w:t>台</w:t>
            </w:r>
          </w:p>
        </w:tc>
      </w:tr>
      <w:tr w14:paraId="56E12527">
        <w:tblPrEx>
          <w:tblCellMar>
            <w:top w:w="0" w:type="dxa"/>
            <w:left w:w="108" w:type="dxa"/>
            <w:bottom w:w="0" w:type="dxa"/>
            <w:right w:w="108" w:type="dxa"/>
          </w:tblCellMar>
        </w:tblPrEx>
        <w:trPr>
          <w:trHeight w:val="947" w:hRule="atLeast"/>
        </w:trPr>
        <w:tc>
          <w:tcPr>
            <w:tcW w:w="859" w:type="dxa"/>
            <w:vMerge w:val="continue"/>
            <w:tcBorders>
              <w:top w:val="nil"/>
              <w:left w:val="single" w:color="000000" w:sz="4" w:space="0"/>
              <w:bottom w:val="single" w:color="000000" w:sz="4" w:space="0"/>
              <w:right w:val="single" w:color="000000" w:sz="4" w:space="0"/>
            </w:tcBorders>
            <w:vAlign w:val="center"/>
          </w:tcPr>
          <w:p w14:paraId="069BCC32">
            <w:pPr>
              <w:widowControl/>
              <w:jc w:val="left"/>
              <w:rPr>
                <w:rFonts w:hint="eastAsia" w:ascii="宋体" w:hAnsi="宋体" w:eastAsia="宋体" w:cs="宋体"/>
                <w:szCs w:val="21"/>
              </w:rPr>
            </w:pPr>
          </w:p>
        </w:tc>
        <w:tc>
          <w:tcPr>
            <w:tcW w:w="1500" w:type="dxa"/>
            <w:vMerge w:val="restart"/>
            <w:tcBorders>
              <w:top w:val="nil"/>
              <w:left w:val="nil"/>
              <w:bottom w:val="single" w:color="000000" w:sz="4" w:space="0"/>
              <w:right w:val="single" w:color="000000" w:sz="4" w:space="0"/>
            </w:tcBorders>
            <w:vAlign w:val="center"/>
          </w:tcPr>
          <w:p w14:paraId="1B89853C">
            <w:pPr>
              <w:widowControl/>
              <w:jc w:val="center"/>
              <w:textAlignment w:val="center"/>
              <w:rPr>
                <w:rFonts w:hint="eastAsia" w:ascii="宋体" w:hAnsi="宋体" w:eastAsia="宋体" w:cs="宋体"/>
                <w:szCs w:val="21"/>
              </w:rPr>
            </w:pPr>
            <w:r>
              <w:rPr>
                <w:rFonts w:hint="eastAsia" w:ascii="宋体" w:hAnsi="宋体" w:eastAsia="宋体" w:cs="宋体"/>
                <w:kern w:val="0"/>
                <w:szCs w:val="21"/>
              </w:rPr>
              <w:t>云服务器</w:t>
            </w:r>
            <w:r>
              <w:rPr>
                <w:rFonts w:hint="eastAsia" w:ascii="宋体" w:hAnsi="宋体" w:eastAsia="宋体" w:cs="宋体"/>
                <w:kern w:val="0"/>
                <w:szCs w:val="21"/>
              </w:rPr>
              <w:br w:type="textWrapping"/>
            </w:r>
            <w:r>
              <w:rPr>
                <w:rFonts w:hint="eastAsia" w:ascii="宋体" w:hAnsi="宋体" w:eastAsia="宋体" w:cs="宋体"/>
                <w:kern w:val="0"/>
                <w:szCs w:val="21"/>
              </w:rPr>
              <w:t>（异地）</w:t>
            </w:r>
          </w:p>
        </w:tc>
        <w:tc>
          <w:tcPr>
            <w:tcW w:w="4181" w:type="dxa"/>
            <w:tcBorders>
              <w:top w:val="single" w:color="000000" w:sz="4" w:space="0"/>
              <w:left w:val="nil"/>
              <w:bottom w:val="single" w:color="000000" w:sz="4" w:space="0"/>
              <w:right w:val="single" w:color="000000" w:sz="4" w:space="0"/>
            </w:tcBorders>
            <w:vAlign w:val="center"/>
          </w:tcPr>
          <w:p w14:paraId="3965FC40">
            <w:pPr>
              <w:widowControl/>
              <w:jc w:val="left"/>
              <w:textAlignment w:val="center"/>
              <w:rPr>
                <w:rFonts w:hint="eastAsia" w:ascii="宋体" w:hAnsi="宋体" w:eastAsia="宋体" w:cs="宋体"/>
                <w:szCs w:val="21"/>
              </w:rPr>
            </w:pPr>
            <w:r>
              <w:rPr>
                <w:rFonts w:hint="eastAsia" w:ascii="宋体" w:hAnsi="宋体" w:eastAsia="宋体" w:cs="宋体"/>
                <w:kern w:val="0"/>
                <w:szCs w:val="21"/>
              </w:rPr>
              <w:t>不低于16vCPU、64GB内存，系统盘：300GB（SSD），数据盘：140TB</w:t>
            </w:r>
          </w:p>
        </w:tc>
        <w:tc>
          <w:tcPr>
            <w:tcW w:w="975" w:type="dxa"/>
            <w:tcBorders>
              <w:top w:val="single" w:color="000000" w:sz="4" w:space="0"/>
              <w:left w:val="nil"/>
              <w:bottom w:val="single" w:color="000000" w:sz="4" w:space="0"/>
              <w:right w:val="single" w:color="000000" w:sz="4" w:space="0"/>
            </w:tcBorders>
            <w:vAlign w:val="center"/>
          </w:tcPr>
          <w:p w14:paraId="3CC1093A">
            <w:pPr>
              <w:widowControl/>
              <w:jc w:val="center"/>
              <w:textAlignment w:val="center"/>
              <w:rPr>
                <w:rFonts w:hint="eastAsia" w:ascii="宋体" w:hAnsi="宋体" w:eastAsia="宋体" w:cs="宋体"/>
                <w:szCs w:val="21"/>
              </w:rPr>
            </w:pPr>
            <w:r>
              <w:rPr>
                <w:rFonts w:hint="eastAsia" w:ascii="宋体" w:hAnsi="宋体" w:eastAsia="宋体" w:cs="宋体"/>
                <w:kern w:val="0"/>
                <w:szCs w:val="21"/>
              </w:rPr>
              <w:t>1</w:t>
            </w:r>
          </w:p>
        </w:tc>
        <w:tc>
          <w:tcPr>
            <w:tcW w:w="914" w:type="dxa"/>
            <w:tcBorders>
              <w:top w:val="single" w:color="000000" w:sz="4" w:space="0"/>
              <w:left w:val="nil"/>
              <w:bottom w:val="single" w:color="000000" w:sz="4" w:space="0"/>
              <w:right w:val="single" w:color="000000" w:sz="4" w:space="0"/>
            </w:tcBorders>
            <w:vAlign w:val="center"/>
          </w:tcPr>
          <w:p w14:paraId="50748D0A">
            <w:pPr>
              <w:widowControl/>
              <w:jc w:val="center"/>
              <w:textAlignment w:val="center"/>
              <w:rPr>
                <w:rFonts w:hint="eastAsia" w:ascii="宋体" w:hAnsi="宋体" w:eastAsia="宋体" w:cs="宋体"/>
                <w:szCs w:val="21"/>
              </w:rPr>
            </w:pPr>
            <w:r>
              <w:rPr>
                <w:rFonts w:hint="eastAsia" w:ascii="宋体" w:hAnsi="宋体" w:eastAsia="宋体" w:cs="宋体"/>
                <w:kern w:val="0"/>
                <w:szCs w:val="21"/>
              </w:rPr>
              <w:t>台</w:t>
            </w:r>
          </w:p>
        </w:tc>
      </w:tr>
      <w:tr w14:paraId="1AB2076C">
        <w:tblPrEx>
          <w:tblCellMar>
            <w:top w:w="0" w:type="dxa"/>
            <w:left w:w="108" w:type="dxa"/>
            <w:bottom w:w="0" w:type="dxa"/>
            <w:right w:w="108" w:type="dxa"/>
          </w:tblCellMar>
        </w:tblPrEx>
        <w:trPr>
          <w:trHeight w:val="530" w:hRule="atLeast"/>
        </w:trPr>
        <w:tc>
          <w:tcPr>
            <w:tcW w:w="859" w:type="dxa"/>
            <w:vMerge w:val="continue"/>
            <w:tcBorders>
              <w:top w:val="nil"/>
              <w:left w:val="single" w:color="000000" w:sz="4" w:space="0"/>
              <w:bottom w:val="single" w:color="000000" w:sz="4" w:space="0"/>
              <w:right w:val="single" w:color="000000" w:sz="4" w:space="0"/>
            </w:tcBorders>
            <w:vAlign w:val="center"/>
          </w:tcPr>
          <w:p w14:paraId="7AA9611A">
            <w:pPr>
              <w:widowControl/>
              <w:jc w:val="left"/>
              <w:rPr>
                <w:rFonts w:hint="eastAsia" w:ascii="宋体" w:hAnsi="宋体" w:eastAsia="宋体" w:cs="宋体"/>
                <w:szCs w:val="21"/>
              </w:rPr>
            </w:pPr>
          </w:p>
        </w:tc>
        <w:tc>
          <w:tcPr>
            <w:tcW w:w="1500" w:type="dxa"/>
            <w:vMerge w:val="continue"/>
            <w:tcBorders>
              <w:top w:val="nil"/>
              <w:left w:val="nil"/>
              <w:bottom w:val="single" w:color="000000" w:sz="4" w:space="0"/>
              <w:right w:val="single" w:color="000000" w:sz="4" w:space="0"/>
            </w:tcBorders>
            <w:vAlign w:val="center"/>
          </w:tcPr>
          <w:p w14:paraId="60B3853A">
            <w:pPr>
              <w:widowControl/>
              <w:jc w:val="left"/>
              <w:rPr>
                <w:rFonts w:hint="eastAsia" w:ascii="宋体" w:hAnsi="宋体" w:eastAsia="宋体" w:cs="宋体"/>
                <w:szCs w:val="21"/>
              </w:rPr>
            </w:pPr>
          </w:p>
        </w:tc>
        <w:tc>
          <w:tcPr>
            <w:tcW w:w="4181" w:type="dxa"/>
            <w:tcBorders>
              <w:top w:val="single" w:color="000000" w:sz="4" w:space="0"/>
              <w:left w:val="nil"/>
              <w:bottom w:val="single" w:color="000000" w:sz="4" w:space="0"/>
              <w:right w:val="single" w:color="000000" w:sz="4" w:space="0"/>
            </w:tcBorders>
            <w:vAlign w:val="center"/>
          </w:tcPr>
          <w:p w14:paraId="4D47702C">
            <w:pPr>
              <w:widowControl/>
              <w:jc w:val="left"/>
              <w:textAlignment w:val="center"/>
              <w:rPr>
                <w:rFonts w:hint="eastAsia" w:ascii="宋体" w:hAnsi="宋体" w:eastAsia="宋体" w:cs="宋体"/>
                <w:szCs w:val="21"/>
              </w:rPr>
            </w:pPr>
            <w:r>
              <w:rPr>
                <w:rFonts w:hint="eastAsia" w:ascii="宋体" w:hAnsi="宋体" w:eastAsia="宋体" w:cs="宋体"/>
                <w:kern w:val="0"/>
                <w:szCs w:val="21"/>
              </w:rPr>
              <w:t>16核vCPU、32GB内存，16T数据盘</w:t>
            </w:r>
          </w:p>
        </w:tc>
        <w:tc>
          <w:tcPr>
            <w:tcW w:w="975" w:type="dxa"/>
            <w:tcBorders>
              <w:top w:val="single" w:color="000000" w:sz="4" w:space="0"/>
              <w:left w:val="nil"/>
              <w:bottom w:val="single" w:color="000000" w:sz="4" w:space="0"/>
              <w:right w:val="single" w:color="000000" w:sz="4" w:space="0"/>
            </w:tcBorders>
            <w:vAlign w:val="center"/>
          </w:tcPr>
          <w:p w14:paraId="5AC25034">
            <w:pPr>
              <w:widowControl/>
              <w:jc w:val="center"/>
              <w:textAlignment w:val="center"/>
              <w:rPr>
                <w:rFonts w:hint="eastAsia" w:ascii="宋体" w:hAnsi="宋体" w:eastAsia="宋体" w:cs="宋体"/>
                <w:szCs w:val="21"/>
              </w:rPr>
            </w:pPr>
            <w:r>
              <w:rPr>
                <w:rFonts w:hint="eastAsia" w:ascii="宋体" w:hAnsi="宋体" w:eastAsia="宋体" w:cs="宋体"/>
                <w:kern w:val="0"/>
                <w:szCs w:val="21"/>
              </w:rPr>
              <w:t>1</w:t>
            </w:r>
          </w:p>
        </w:tc>
        <w:tc>
          <w:tcPr>
            <w:tcW w:w="914" w:type="dxa"/>
            <w:tcBorders>
              <w:top w:val="single" w:color="000000" w:sz="4" w:space="0"/>
              <w:left w:val="nil"/>
              <w:bottom w:val="single" w:color="000000" w:sz="4" w:space="0"/>
              <w:right w:val="single" w:color="000000" w:sz="4" w:space="0"/>
            </w:tcBorders>
            <w:vAlign w:val="center"/>
          </w:tcPr>
          <w:p w14:paraId="6C591D83">
            <w:pPr>
              <w:widowControl/>
              <w:jc w:val="center"/>
              <w:textAlignment w:val="center"/>
              <w:rPr>
                <w:rFonts w:hint="eastAsia" w:ascii="宋体" w:hAnsi="宋体" w:eastAsia="宋体" w:cs="宋体"/>
                <w:szCs w:val="21"/>
              </w:rPr>
            </w:pPr>
            <w:r>
              <w:rPr>
                <w:rFonts w:hint="eastAsia" w:ascii="宋体" w:hAnsi="宋体" w:eastAsia="宋体" w:cs="宋体"/>
                <w:kern w:val="0"/>
                <w:szCs w:val="21"/>
              </w:rPr>
              <w:t>台</w:t>
            </w:r>
          </w:p>
        </w:tc>
      </w:tr>
      <w:tr w14:paraId="099A4DC3">
        <w:tblPrEx>
          <w:tblCellMar>
            <w:top w:w="0" w:type="dxa"/>
            <w:left w:w="108" w:type="dxa"/>
            <w:bottom w:w="0" w:type="dxa"/>
            <w:right w:w="108" w:type="dxa"/>
          </w:tblCellMar>
        </w:tblPrEx>
        <w:trPr>
          <w:trHeight w:val="911" w:hRule="atLeast"/>
        </w:trPr>
        <w:tc>
          <w:tcPr>
            <w:tcW w:w="859" w:type="dxa"/>
            <w:tcBorders>
              <w:top w:val="single" w:color="000000" w:sz="4" w:space="0"/>
              <w:left w:val="single" w:color="000000" w:sz="4" w:space="0"/>
              <w:bottom w:val="single" w:color="auto" w:sz="4" w:space="0"/>
              <w:right w:val="single" w:color="000000" w:sz="4" w:space="0"/>
            </w:tcBorders>
            <w:vAlign w:val="center"/>
          </w:tcPr>
          <w:p w14:paraId="51F3C830">
            <w:pPr>
              <w:widowControl/>
              <w:jc w:val="center"/>
              <w:textAlignment w:val="center"/>
              <w:rPr>
                <w:rFonts w:hint="eastAsia" w:ascii="宋体" w:hAnsi="宋体" w:eastAsia="宋体" w:cs="宋体"/>
                <w:szCs w:val="21"/>
              </w:rPr>
            </w:pPr>
            <w:r>
              <w:rPr>
                <w:rFonts w:hint="eastAsia" w:ascii="宋体" w:hAnsi="宋体" w:eastAsia="宋体" w:cs="宋体"/>
                <w:kern w:val="0"/>
                <w:szCs w:val="21"/>
              </w:rPr>
              <w:t>3</w:t>
            </w:r>
          </w:p>
        </w:tc>
        <w:tc>
          <w:tcPr>
            <w:tcW w:w="1500" w:type="dxa"/>
            <w:tcBorders>
              <w:top w:val="single" w:color="000000" w:sz="4" w:space="0"/>
              <w:left w:val="nil"/>
              <w:bottom w:val="single" w:color="auto" w:sz="4" w:space="0"/>
              <w:right w:val="single" w:color="000000" w:sz="4" w:space="0"/>
            </w:tcBorders>
            <w:vAlign w:val="center"/>
          </w:tcPr>
          <w:p w14:paraId="1DF53EFA">
            <w:pPr>
              <w:widowControl/>
              <w:jc w:val="center"/>
              <w:textAlignment w:val="center"/>
              <w:rPr>
                <w:rFonts w:hint="eastAsia" w:ascii="宋体" w:hAnsi="宋体" w:eastAsia="宋体" w:cs="宋体"/>
                <w:szCs w:val="21"/>
              </w:rPr>
            </w:pPr>
            <w:r>
              <w:rPr>
                <w:rFonts w:hint="eastAsia" w:ascii="宋体" w:hAnsi="宋体" w:eastAsia="宋体" w:cs="宋体"/>
                <w:kern w:val="0"/>
                <w:szCs w:val="21"/>
              </w:rPr>
              <w:t>服务器托管</w:t>
            </w:r>
          </w:p>
        </w:tc>
        <w:tc>
          <w:tcPr>
            <w:tcW w:w="4181" w:type="dxa"/>
            <w:tcBorders>
              <w:top w:val="single" w:color="000000" w:sz="4" w:space="0"/>
              <w:left w:val="nil"/>
              <w:bottom w:val="single" w:color="auto" w:sz="4" w:space="0"/>
              <w:right w:val="single" w:color="000000" w:sz="4" w:space="0"/>
            </w:tcBorders>
            <w:vAlign w:val="center"/>
          </w:tcPr>
          <w:p w14:paraId="026150B6">
            <w:pPr>
              <w:widowControl/>
              <w:jc w:val="left"/>
              <w:textAlignment w:val="center"/>
              <w:rPr>
                <w:rFonts w:hint="eastAsia" w:ascii="宋体" w:hAnsi="宋体" w:eastAsia="宋体" w:cs="宋体"/>
                <w:szCs w:val="21"/>
              </w:rPr>
            </w:pPr>
            <w:r>
              <w:rPr>
                <w:rFonts w:hint="eastAsia" w:ascii="宋体" w:hAnsi="宋体" w:eastAsia="宋体" w:cs="宋体"/>
                <w:szCs w:val="21"/>
              </w:rPr>
              <w:t>1个IDC标准机柜（可扩展至2个机柜）</w:t>
            </w:r>
          </w:p>
        </w:tc>
        <w:tc>
          <w:tcPr>
            <w:tcW w:w="975" w:type="dxa"/>
            <w:tcBorders>
              <w:top w:val="single" w:color="000000" w:sz="4" w:space="0"/>
              <w:left w:val="nil"/>
              <w:bottom w:val="single" w:color="auto" w:sz="4" w:space="0"/>
              <w:right w:val="single" w:color="000000" w:sz="4" w:space="0"/>
            </w:tcBorders>
            <w:vAlign w:val="center"/>
          </w:tcPr>
          <w:p w14:paraId="6414D397">
            <w:pPr>
              <w:widowControl/>
              <w:jc w:val="center"/>
              <w:textAlignment w:val="center"/>
              <w:rPr>
                <w:rFonts w:hint="eastAsia" w:ascii="宋体" w:hAnsi="宋体" w:eastAsia="宋体" w:cs="宋体"/>
                <w:szCs w:val="21"/>
              </w:rPr>
            </w:pPr>
            <w:r>
              <w:rPr>
                <w:rFonts w:hint="eastAsia" w:ascii="宋体" w:hAnsi="宋体" w:eastAsia="宋体" w:cs="宋体"/>
                <w:kern w:val="0"/>
                <w:szCs w:val="21"/>
              </w:rPr>
              <w:t>1</w:t>
            </w:r>
          </w:p>
        </w:tc>
        <w:tc>
          <w:tcPr>
            <w:tcW w:w="914" w:type="dxa"/>
            <w:tcBorders>
              <w:top w:val="single" w:color="000000" w:sz="4" w:space="0"/>
              <w:left w:val="nil"/>
              <w:bottom w:val="single" w:color="auto" w:sz="4" w:space="0"/>
              <w:right w:val="single" w:color="000000" w:sz="4" w:space="0"/>
            </w:tcBorders>
            <w:vAlign w:val="center"/>
          </w:tcPr>
          <w:p w14:paraId="1C02AC81">
            <w:pPr>
              <w:widowControl/>
              <w:jc w:val="center"/>
              <w:textAlignment w:val="center"/>
              <w:rPr>
                <w:rFonts w:hint="eastAsia" w:ascii="宋体" w:hAnsi="宋体" w:eastAsia="宋体" w:cs="宋体"/>
                <w:szCs w:val="21"/>
              </w:rPr>
            </w:pPr>
            <w:r>
              <w:rPr>
                <w:rFonts w:hint="eastAsia" w:ascii="宋体" w:hAnsi="宋体" w:eastAsia="宋体" w:cs="宋体"/>
                <w:szCs w:val="21"/>
              </w:rPr>
              <w:t>个</w:t>
            </w:r>
          </w:p>
        </w:tc>
      </w:tr>
      <w:tr w14:paraId="5D3853AF">
        <w:tblPrEx>
          <w:tblCellMar>
            <w:top w:w="0" w:type="dxa"/>
            <w:left w:w="108" w:type="dxa"/>
            <w:bottom w:w="0" w:type="dxa"/>
            <w:right w:w="108" w:type="dxa"/>
          </w:tblCellMar>
        </w:tblPrEx>
        <w:trPr>
          <w:trHeight w:val="90" w:hRule="atLeast"/>
        </w:trPr>
        <w:tc>
          <w:tcPr>
            <w:tcW w:w="859" w:type="dxa"/>
            <w:tcBorders>
              <w:top w:val="single" w:color="auto" w:sz="4" w:space="0"/>
              <w:left w:val="single" w:color="auto" w:sz="4" w:space="0"/>
              <w:bottom w:val="single" w:color="auto" w:sz="4" w:space="0"/>
              <w:right w:val="single" w:color="auto" w:sz="4" w:space="0"/>
            </w:tcBorders>
            <w:vAlign w:val="center"/>
          </w:tcPr>
          <w:p w14:paraId="27C233AC">
            <w:pPr>
              <w:widowControl/>
              <w:jc w:val="center"/>
              <w:textAlignment w:val="center"/>
              <w:rPr>
                <w:rFonts w:hint="eastAsia" w:ascii="宋体" w:hAnsi="宋体" w:eastAsia="宋体" w:cs="宋体"/>
                <w:szCs w:val="21"/>
              </w:rPr>
            </w:pPr>
            <w:r>
              <w:rPr>
                <w:rFonts w:hint="eastAsia" w:ascii="宋体" w:hAnsi="宋体" w:eastAsia="宋体" w:cs="宋体"/>
                <w:kern w:val="0"/>
                <w:szCs w:val="21"/>
              </w:rPr>
              <w:t>4</w:t>
            </w:r>
          </w:p>
        </w:tc>
        <w:tc>
          <w:tcPr>
            <w:tcW w:w="1500" w:type="dxa"/>
            <w:tcBorders>
              <w:top w:val="single" w:color="auto" w:sz="4" w:space="0"/>
              <w:left w:val="single" w:color="auto" w:sz="4" w:space="0"/>
              <w:bottom w:val="single" w:color="auto" w:sz="4" w:space="0"/>
              <w:right w:val="single" w:color="auto" w:sz="4" w:space="0"/>
            </w:tcBorders>
            <w:vAlign w:val="center"/>
          </w:tcPr>
          <w:p w14:paraId="3C78AEC7">
            <w:pPr>
              <w:widowControl/>
              <w:jc w:val="center"/>
              <w:textAlignment w:val="center"/>
              <w:rPr>
                <w:rFonts w:hint="eastAsia" w:ascii="宋体" w:hAnsi="宋体" w:eastAsia="宋体" w:cs="宋体"/>
                <w:szCs w:val="21"/>
              </w:rPr>
            </w:pPr>
            <w:r>
              <w:rPr>
                <w:rFonts w:hint="eastAsia" w:ascii="宋体" w:hAnsi="宋体" w:eastAsia="宋体" w:cs="宋体"/>
                <w:kern w:val="0"/>
                <w:szCs w:val="21"/>
              </w:rPr>
              <w:t>电路</w:t>
            </w:r>
          </w:p>
        </w:tc>
        <w:tc>
          <w:tcPr>
            <w:tcW w:w="4181" w:type="dxa"/>
            <w:tcBorders>
              <w:top w:val="single" w:color="auto" w:sz="4" w:space="0"/>
              <w:left w:val="single" w:color="auto" w:sz="4" w:space="0"/>
              <w:bottom w:val="single" w:color="auto" w:sz="4" w:space="0"/>
              <w:right w:val="single" w:color="auto" w:sz="4" w:space="0"/>
            </w:tcBorders>
            <w:vAlign w:val="center"/>
          </w:tcPr>
          <w:p w14:paraId="733602EC">
            <w:pPr>
              <w:widowControl/>
              <w:jc w:val="left"/>
              <w:textAlignment w:val="center"/>
              <w:rPr>
                <w:rFonts w:hint="eastAsia" w:ascii="宋体" w:hAnsi="宋体" w:eastAsia="宋体" w:cs="宋体"/>
                <w:kern w:val="0"/>
                <w:szCs w:val="21"/>
              </w:rPr>
            </w:pPr>
            <w:r>
              <w:rPr>
                <w:rFonts w:hint="eastAsia" w:ascii="宋体" w:hAnsi="宋体" w:eastAsia="宋体" w:cs="宋体"/>
                <w:kern w:val="0"/>
                <w:szCs w:val="21"/>
              </w:rPr>
              <w:t>1条</w:t>
            </w:r>
            <w:r>
              <w:rPr>
                <w:rFonts w:hint="eastAsia" w:ascii="宋体" w:hAnsi="宋体" w:eastAsia="宋体" w:cs="宋体"/>
                <w:kern w:val="0"/>
                <w:szCs w:val="21"/>
                <w:lang w:val="en-US" w:eastAsia="zh-CN"/>
              </w:rPr>
              <w:t>10</w:t>
            </w:r>
            <w:r>
              <w:rPr>
                <w:rFonts w:hint="eastAsia" w:ascii="宋体" w:hAnsi="宋体" w:eastAsia="宋体" w:cs="宋体"/>
                <w:kern w:val="0"/>
                <w:szCs w:val="21"/>
              </w:rPr>
              <w:t>G与1条</w:t>
            </w:r>
            <w:r>
              <w:rPr>
                <w:rFonts w:hint="eastAsia" w:ascii="宋体" w:hAnsi="宋体" w:eastAsia="宋体" w:cs="宋体"/>
                <w:kern w:val="0"/>
                <w:szCs w:val="21"/>
                <w:lang w:val="en-US" w:eastAsia="zh-CN"/>
              </w:rPr>
              <w:t>2</w:t>
            </w:r>
            <w:r>
              <w:rPr>
                <w:rFonts w:hint="eastAsia" w:ascii="宋体" w:hAnsi="宋体" w:eastAsia="宋体" w:cs="宋体"/>
                <w:kern w:val="0"/>
                <w:szCs w:val="21"/>
              </w:rPr>
              <w:t>G点对点OTN传输线路，满足医院机房与云机房互通；</w:t>
            </w:r>
          </w:p>
          <w:p w14:paraId="31C1280B">
            <w:pPr>
              <w:widowControl/>
              <w:jc w:val="left"/>
              <w:textAlignment w:val="center"/>
              <w:rPr>
                <w:rFonts w:hint="eastAsia" w:ascii="宋体" w:hAnsi="宋体" w:eastAsia="宋体" w:cs="宋体"/>
                <w:kern w:val="0"/>
                <w:szCs w:val="21"/>
              </w:rPr>
            </w:pPr>
            <w:r>
              <w:rPr>
                <w:rFonts w:hint="eastAsia" w:ascii="宋体" w:hAnsi="宋体" w:eastAsia="宋体" w:cs="宋体"/>
                <w:kern w:val="0"/>
                <w:szCs w:val="21"/>
              </w:rPr>
              <w:t>1条1G点对点OTN传输线路，满足医院机房与IDC托管机房互通；</w:t>
            </w:r>
          </w:p>
          <w:p w14:paraId="5D3EA776">
            <w:pPr>
              <w:widowControl/>
              <w:jc w:val="left"/>
              <w:textAlignment w:val="center"/>
              <w:rPr>
                <w:rFonts w:hint="eastAsia" w:ascii="宋体" w:hAnsi="宋体" w:eastAsia="宋体" w:cs="宋体"/>
                <w:szCs w:val="21"/>
              </w:rPr>
            </w:pPr>
            <w:r>
              <w:rPr>
                <w:rFonts w:hint="eastAsia" w:ascii="宋体" w:hAnsi="宋体" w:eastAsia="宋体" w:cs="宋体"/>
                <w:kern w:val="0"/>
                <w:szCs w:val="21"/>
              </w:rPr>
              <w:t>1条100M点对点OTN跨域电路，满足南京云机房与异地云机房互通。</w:t>
            </w:r>
          </w:p>
        </w:tc>
        <w:tc>
          <w:tcPr>
            <w:tcW w:w="975" w:type="dxa"/>
            <w:tcBorders>
              <w:top w:val="single" w:color="auto" w:sz="4" w:space="0"/>
              <w:left w:val="single" w:color="auto" w:sz="4" w:space="0"/>
              <w:bottom w:val="single" w:color="auto" w:sz="4" w:space="0"/>
              <w:right w:val="single" w:color="auto" w:sz="4" w:space="0"/>
            </w:tcBorders>
            <w:vAlign w:val="center"/>
          </w:tcPr>
          <w:p w14:paraId="25809852">
            <w:pPr>
              <w:widowControl/>
              <w:jc w:val="center"/>
              <w:textAlignment w:val="center"/>
              <w:rPr>
                <w:rFonts w:hint="eastAsia" w:ascii="宋体" w:hAnsi="宋体" w:eastAsia="宋体" w:cs="宋体"/>
                <w:szCs w:val="21"/>
              </w:rPr>
            </w:pPr>
            <w:r>
              <w:rPr>
                <w:rFonts w:hint="eastAsia" w:ascii="宋体" w:hAnsi="宋体" w:eastAsia="宋体" w:cs="宋体"/>
                <w:kern w:val="0"/>
                <w:szCs w:val="21"/>
              </w:rPr>
              <w:t>4</w:t>
            </w:r>
          </w:p>
        </w:tc>
        <w:tc>
          <w:tcPr>
            <w:tcW w:w="914" w:type="dxa"/>
            <w:tcBorders>
              <w:top w:val="single" w:color="auto" w:sz="4" w:space="0"/>
              <w:left w:val="single" w:color="auto" w:sz="4" w:space="0"/>
              <w:bottom w:val="single" w:color="auto" w:sz="4" w:space="0"/>
              <w:right w:val="single" w:color="auto" w:sz="4" w:space="0"/>
            </w:tcBorders>
            <w:vAlign w:val="center"/>
          </w:tcPr>
          <w:p w14:paraId="2AB51EA8">
            <w:pPr>
              <w:widowControl/>
              <w:jc w:val="center"/>
              <w:textAlignment w:val="center"/>
              <w:rPr>
                <w:rFonts w:hint="eastAsia" w:ascii="宋体" w:hAnsi="宋体" w:eastAsia="宋体" w:cs="宋体"/>
                <w:szCs w:val="21"/>
              </w:rPr>
            </w:pPr>
            <w:r>
              <w:rPr>
                <w:rFonts w:hint="eastAsia" w:ascii="宋体" w:hAnsi="宋体" w:eastAsia="宋体" w:cs="宋体"/>
                <w:kern w:val="0"/>
                <w:szCs w:val="21"/>
              </w:rPr>
              <w:t>条</w:t>
            </w:r>
          </w:p>
        </w:tc>
      </w:tr>
    </w:tbl>
    <w:p w14:paraId="7763317B">
      <w:pPr>
        <w:rPr>
          <w:rFonts w:hint="eastAsia"/>
        </w:rPr>
      </w:pPr>
    </w:p>
    <w:p w14:paraId="6825F800">
      <w:pPr>
        <w:pStyle w:val="3"/>
        <w:bidi w:val="0"/>
        <w:rPr>
          <w:rFonts w:hint="eastAsia"/>
          <w:lang w:val="en-US" w:eastAsia="zh-CN"/>
        </w:rPr>
      </w:pPr>
      <w:r>
        <w:rPr>
          <w:rFonts w:hint="eastAsia"/>
          <w:lang w:val="en-US" w:eastAsia="zh-CN"/>
        </w:rPr>
        <w:t>技术要求</w:t>
      </w:r>
    </w:p>
    <w:p w14:paraId="24DA7ACA">
      <w:pPr>
        <w:pStyle w:val="4"/>
        <w:bidi w:val="0"/>
      </w:pPr>
      <w:r>
        <w:rPr>
          <w:rFonts w:hint="eastAsia"/>
          <w:lang w:val="en-US" w:eastAsia="zh-CN"/>
        </w:rPr>
        <w:t>一体化数字运维管控</w:t>
      </w:r>
      <w:r>
        <w:rPr>
          <w:rFonts w:hint="eastAsia"/>
        </w:rPr>
        <w:t>系统</w:t>
      </w:r>
    </w:p>
    <w:tbl>
      <w:tblPr>
        <w:tblStyle w:val="14"/>
        <w:tblW w:w="4999" w:type="pct"/>
        <w:tblInd w:w="0" w:type="dxa"/>
        <w:tblLayout w:type="autofit"/>
        <w:tblCellMar>
          <w:top w:w="15" w:type="dxa"/>
          <w:left w:w="15" w:type="dxa"/>
          <w:bottom w:w="15" w:type="dxa"/>
          <w:right w:w="15" w:type="dxa"/>
        </w:tblCellMar>
      </w:tblPr>
      <w:tblGrid>
        <w:gridCol w:w="969"/>
        <w:gridCol w:w="2355"/>
        <w:gridCol w:w="5115"/>
      </w:tblGrid>
      <w:tr w14:paraId="3D8F7A75">
        <w:tblPrEx>
          <w:tblCellMar>
            <w:top w:w="15" w:type="dxa"/>
            <w:left w:w="15" w:type="dxa"/>
            <w:bottom w:w="15" w:type="dxa"/>
            <w:right w:w="15" w:type="dxa"/>
          </w:tblCellMar>
        </w:tblPrEx>
        <w:tc>
          <w:tcPr>
            <w:tcW w:w="574" w:type="pct"/>
            <w:tcBorders>
              <w:top w:val="single" w:color="000000" w:sz="6" w:space="0"/>
              <w:left w:val="single" w:color="000000" w:sz="6" w:space="0"/>
              <w:right w:val="single" w:color="000000" w:sz="6" w:space="0"/>
            </w:tcBorders>
            <w:vAlign w:val="center"/>
          </w:tcPr>
          <w:p w14:paraId="00773040">
            <w:pPr>
              <w:pStyle w:val="7"/>
              <w:ind w:left="0" w:leftChars="0" w:firstLine="0" w:firstLineChars="0"/>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功能模块</w:t>
            </w:r>
          </w:p>
        </w:tc>
        <w:tc>
          <w:tcPr>
            <w:tcW w:w="1395" w:type="pct"/>
            <w:tcBorders>
              <w:top w:val="single" w:color="000000" w:sz="6" w:space="0"/>
              <w:left w:val="single" w:color="000000" w:sz="6" w:space="0"/>
              <w:bottom w:val="single" w:color="000000" w:sz="6" w:space="0"/>
              <w:right w:val="single" w:color="000000" w:sz="6" w:space="0"/>
            </w:tcBorders>
            <w:tcMar>
              <w:top w:w="60" w:type="dxa"/>
              <w:left w:w="120" w:type="dxa"/>
              <w:bottom w:w="60" w:type="dxa"/>
              <w:right w:w="120" w:type="dxa"/>
            </w:tcMar>
          </w:tcPr>
          <w:p w14:paraId="1D6240F4">
            <w:pPr>
              <w:pStyle w:val="7"/>
              <w:ind w:left="0" w:leftChars="0" w:firstLine="0" w:firstLineChars="0"/>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功能点</w:t>
            </w:r>
          </w:p>
        </w:tc>
        <w:tc>
          <w:tcPr>
            <w:tcW w:w="3029" w:type="pct"/>
            <w:tcBorders>
              <w:top w:val="single" w:color="000000" w:sz="6" w:space="0"/>
              <w:left w:val="single" w:color="000000" w:sz="6" w:space="0"/>
              <w:bottom w:val="single" w:color="000000" w:sz="6" w:space="0"/>
              <w:right w:val="single" w:color="000000" w:sz="6" w:space="0"/>
            </w:tcBorders>
            <w:tcMar>
              <w:top w:w="60" w:type="dxa"/>
              <w:left w:w="120" w:type="dxa"/>
              <w:bottom w:w="60" w:type="dxa"/>
              <w:right w:w="120" w:type="dxa"/>
            </w:tcMar>
          </w:tcPr>
          <w:p w14:paraId="1DCB8A9F">
            <w:pPr>
              <w:pStyle w:val="7"/>
              <w:ind w:left="0" w:leftChars="0" w:firstLine="0" w:firstLineChars="0"/>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参数要求</w:t>
            </w:r>
          </w:p>
        </w:tc>
      </w:tr>
      <w:tr w14:paraId="732F7630">
        <w:tblPrEx>
          <w:tblCellMar>
            <w:top w:w="15" w:type="dxa"/>
            <w:left w:w="15" w:type="dxa"/>
            <w:bottom w:w="15" w:type="dxa"/>
            <w:right w:w="15" w:type="dxa"/>
          </w:tblCellMar>
        </w:tblPrEx>
        <w:tc>
          <w:tcPr>
            <w:tcW w:w="574" w:type="pct"/>
            <w:vMerge w:val="restart"/>
            <w:tcBorders>
              <w:top w:val="single" w:color="000000" w:sz="6" w:space="0"/>
              <w:left w:val="single" w:color="000000" w:sz="6" w:space="0"/>
              <w:right w:val="single" w:color="000000" w:sz="6" w:space="0"/>
            </w:tcBorders>
            <w:vAlign w:val="center"/>
          </w:tcPr>
          <w:p w14:paraId="6454AA3F">
            <w:pPr>
              <w:pStyle w:val="7"/>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资源管理</w:t>
            </w:r>
          </w:p>
        </w:tc>
        <w:tc>
          <w:tcPr>
            <w:tcW w:w="1395" w:type="pct"/>
            <w:tcBorders>
              <w:top w:val="single" w:color="000000" w:sz="6" w:space="0"/>
              <w:left w:val="single" w:color="000000" w:sz="6" w:space="0"/>
              <w:bottom w:val="single" w:color="000000" w:sz="6" w:space="0"/>
              <w:right w:val="single" w:color="000000" w:sz="6" w:space="0"/>
            </w:tcBorders>
            <w:tcMar>
              <w:top w:w="60" w:type="dxa"/>
              <w:left w:w="120" w:type="dxa"/>
              <w:bottom w:w="60" w:type="dxa"/>
              <w:right w:w="120" w:type="dxa"/>
            </w:tcMar>
          </w:tcPr>
          <w:p w14:paraId="62CEFE09">
            <w:pPr>
              <w:pStyle w:val="7"/>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存储设备</w:t>
            </w:r>
          </w:p>
        </w:tc>
        <w:tc>
          <w:tcPr>
            <w:tcW w:w="3029" w:type="pct"/>
            <w:tcBorders>
              <w:top w:val="single" w:color="000000" w:sz="6" w:space="0"/>
              <w:left w:val="single" w:color="000000" w:sz="6" w:space="0"/>
              <w:bottom w:val="single" w:color="000000" w:sz="6" w:space="0"/>
              <w:right w:val="single" w:color="000000" w:sz="6" w:space="0"/>
            </w:tcBorders>
            <w:tcMar>
              <w:top w:w="60" w:type="dxa"/>
              <w:left w:w="120" w:type="dxa"/>
              <w:bottom w:w="60" w:type="dxa"/>
              <w:right w:w="120" w:type="dxa"/>
            </w:tcMar>
          </w:tcPr>
          <w:p w14:paraId="0AA31610">
            <w:pPr>
              <w:pStyle w:val="7"/>
              <w:ind w:left="0" w:leftChars="0" w:firstLine="0" w:firstLineChars="0"/>
              <w:rPr>
                <w:rFonts w:hint="eastAsia" w:ascii="宋体" w:hAnsi="宋体" w:eastAsia="宋体" w:cs="宋体"/>
                <w:sz w:val="24"/>
                <w:szCs w:val="24"/>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应支持对接现有运维系统，针对</w:t>
            </w:r>
            <w:r>
              <w:rPr>
                <w:rFonts w:hint="eastAsia" w:ascii="宋体" w:hAnsi="宋体" w:eastAsia="宋体" w:cs="宋体"/>
                <w:sz w:val="24"/>
                <w:szCs w:val="24"/>
                <w:highlight w:val="none"/>
              </w:rPr>
              <w:t>思科</w:t>
            </w:r>
            <w:r>
              <w:rPr>
                <w:rFonts w:hint="eastAsia" w:ascii="宋体" w:hAnsi="宋体" w:eastAsia="宋体" w:cs="宋体"/>
                <w:sz w:val="24"/>
                <w:szCs w:val="24"/>
              </w:rPr>
              <w:t>、华为、华三等主流厂商存储设备的监控</w:t>
            </w:r>
            <w:r>
              <w:rPr>
                <w:rFonts w:hint="eastAsia" w:ascii="宋体" w:hAnsi="宋体" w:eastAsia="宋体" w:cs="宋体"/>
                <w:sz w:val="24"/>
                <w:szCs w:val="24"/>
                <w:lang w:eastAsia="zh-CN"/>
              </w:rPr>
              <w:t>；</w:t>
            </w:r>
            <w:r>
              <w:rPr>
                <w:rFonts w:hint="eastAsia" w:ascii="宋体" w:hAnsi="宋体" w:eastAsia="宋体" w:cs="宋体"/>
                <w:sz w:val="24"/>
                <w:szCs w:val="24"/>
              </w:rPr>
              <w:t>应支持为设备设置设备图片、标签组、所在分组、物理位置等扩展属性</w:t>
            </w:r>
            <w:r>
              <w:rPr>
                <w:rFonts w:hint="eastAsia" w:ascii="宋体" w:hAnsi="宋体" w:eastAsia="宋体" w:cs="宋体"/>
                <w:sz w:val="24"/>
                <w:szCs w:val="24"/>
                <w:lang w:eastAsia="zh-CN"/>
              </w:rPr>
              <w:t>；</w:t>
            </w:r>
            <w:r>
              <w:rPr>
                <w:rFonts w:hint="eastAsia" w:ascii="宋体" w:hAnsi="宋体" w:eastAsia="宋体" w:cs="宋体"/>
                <w:sz w:val="24"/>
                <w:szCs w:val="24"/>
              </w:rPr>
              <w:t>需支持通过列表多种方式查询，并展示IP地址、关联业务等信息</w:t>
            </w:r>
            <w:r>
              <w:rPr>
                <w:rFonts w:hint="eastAsia" w:ascii="宋体" w:hAnsi="宋体" w:eastAsia="宋体" w:cs="宋体"/>
                <w:sz w:val="24"/>
                <w:szCs w:val="24"/>
                <w:lang w:eastAsia="zh-CN"/>
              </w:rPr>
              <w:t>；</w:t>
            </w:r>
            <w:r>
              <w:rPr>
                <w:rFonts w:hint="eastAsia" w:ascii="宋体" w:hAnsi="宋体" w:eastAsia="宋体" w:cs="宋体"/>
                <w:sz w:val="24"/>
                <w:szCs w:val="24"/>
              </w:rPr>
              <w:t>应支持手动添加新资源，并支持设备信息的批量导出、启用/停用、批量配置和打印二维码。</w:t>
            </w:r>
          </w:p>
          <w:p w14:paraId="5BBBEDE4">
            <w:pPr>
              <w:pStyle w:val="7"/>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2.应提供设备详情页面，包含监控状态、设备型号、序列号等基本信息，以及CPU繁忙度、磁盘每秒读写字节数等关键指标</w:t>
            </w:r>
            <w:r>
              <w:rPr>
                <w:rFonts w:hint="eastAsia" w:ascii="宋体" w:hAnsi="宋体" w:eastAsia="宋体" w:cs="宋体"/>
                <w:sz w:val="24"/>
                <w:szCs w:val="24"/>
                <w:lang w:eastAsia="zh-CN"/>
              </w:rPr>
              <w:t>；</w:t>
            </w:r>
            <w:r>
              <w:rPr>
                <w:rFonts w:hint="eastAsia" w:ascii="宋体" w:hAnsi="宋体" w:eastAsia="宋体" w:cs="宋体"/>
                <w:sz w:val="24"/>
                <w:szCs w:val="24"/>
              </w:rPr>
              <w:t>需支持查看总存储空间使用占比、剩余空间容量，以及电源、风扇、磁盘的总数和异常数量。</w:t>
            </w:r>
          </w:p>
          <w:p w14:paraId="1CDF7229">
            <w:pPr>
              <w:pStyle w:val="7"/>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3.需支持设置设备运行状态等基础信息监控和磁盘读写字节数等性能指标，并支持查看实时数据及至少180天内的历史数据。</w:t>
            </w:r>
          </w:p>
        </w:tc>
      </w:tr>
      <w:tr w14:paraId="3F659BF6">
        <w:tblPrEx>
          <w:tblCellMar>
            <w:top w:w="15" w:type="dxa"/>
            <w:left w:w="15" w:type="dxa"/>
            <w:bottom w:w="15" w:type="dxa"/>
            <w:right w:w="15" w:type="dxa"/>
          </w:tblCellMar>
        </w:tblPrEx>
        <w:tc>
          <w:tcPr>
            <w:tcW w:w="574" w:type="pct"/>
            <w:vMerge w:val="continue"/>
            <w:tcBorders>
              <w:left w:val="single" w:color="000000" w:sz="6" w:space="0"/>
              <w:right w:val="single" w:color="000000" w:sz="6" w:space="0"/>
            </w:tcBorders>
            <w:vAlign w:val="center"/>
          </w:tcPr>
          <w:p w14:paraId="3E348228">
            <w:pPr>
              <w:pStyle w:val="7"/>
              <w:rPr>
                <w:rFonts w:hint="eastAsia" w:ascii="宋体" w:hAnsi="宋体" w:eastAsia="宋体" w:cs="宋体"/>
                <w:sz w:val="24"/>
                <w:szCs w:val="24"/>
                <w:lang w:val="en-US" w:eastAsia="zh-CN"/>
              </w:rPr>
            </w:pPr>
          </w:p>
        </w:tc>
        <w:tc>
          <w:tcPr>
            <w:tcW w:w="1395" w:type="pct"/>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20" w:type="dxa"/>
            </w:tcMar>
            <w:vAlign w:val="center"/>
          </w:tcPr>
          <w:p w14:paraId="0855D48C">
            <w:pPr>
              <w:pStyle w:val="7"/>
              <w:ind w:left="0" w:leftChars="0" w:firstLine="0" w:firstLineChars="0"/>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服务进程监控</w:t>
            </w:r>
          </w:p>
        </w:tc>
        <w:tc>
          <w:tcPr>
            <w:tcW w:w="3029" w:type="pct"/>
            <w:tcBorders>
              <w:top w:val="single" w:color="000000" w:sz="6" w:space="0"/>
              <w:left w:val="single" w:color="000000" w:sz="6" w:space="0"/>
              <w:bottom w:val="single" w:color="000000" w:sz="6" w:space="0"/>
              <w:right w:val="single" w:color="000000" w:sz="6" w:space="0"/>
            </w:tcBorders>
            <w:tcMar>
              <w:top w:w="60" w:type="dxa"/>
              <w:left w:w="120" w:type="dxa"/>
              <w:bottom w:w="60" w:type="dxa"/>
              <w:right w:w="120" w:type="dxa"/>
            </w:tcMar>
          </w:tcPr>
          <w:p w14:paraId="42F8C5E9">
            <w:pPr>
              <w:pStyle w:val="7"/>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应支持对接现有运维系统，针对业务系统的进程进行监控；支持列表模式和进程组模式展示进程信息，列表模式需展示进程名称、PID、启动参数、进程路径、CPU使用率、内存使用率、内存消耗、端口号、端口协议；进程组模式对CPU使用率、端口号、端口协议进行数据采集，同时可按需要进行告警的配置（告警规则、告警启用状态、故障等级、状态）；配置进程组时需配置进程组名称、关键词、关键词匹配方式；CPU告警支持设置阈值上限和连续次数；内存告警支持设置大小上限和连续次数；存活告警支持设置进程数量和连续次数。</w:t>
            </w:r>
          </w:p>
        </w:tc>
      </w:tr>
      <w:tr w14:paraId="52FF4EA0">
        <w:tblPrEx>
          <w:tblCellMar>
            <w:top w:w="15" w:type="dxa"/>
            <w:left w:w="15" w:type="dxa"/>
            <w:bottom w:w="15" w:type="dxa"/>
            <w:right w:w="15" w:type="dxa"/>
          </w:tblCellMar>
        </w:tblPrEx>
        <w:tc>
          <w:tcPr>
            <w:tcW w:w="574" w:type="pct"/>
            <w:vMerge w:val="continue"/>
            <w:tcBorders>
              <w:left w:val="single" w:color="000000" w:sz="6" w:space="0"/>
              <w:bottom w:val="single" w:color="auto" w:sz="4" w:space="0"/>
              <w:right w:val="single" w:color="000000" w:sz="6" w:space="0"/>
            </w:tcBorders>
            <w:vAlign w:val="center"/>
          </w:tcPr>
          <w:p w14:paraId="62B95FE5">
            <w:pPr>
              <w:pStyle w:val="7"/>
              <w:rPr>
                <w:rFonts w:hint="eastAsia" w:ascii="宋体" w:hAnsi="宋体" w:eastAsia="宋体" w:cs="宋体"/>
                <w:sz w:val="24"/>
                <w:szCs w:val="24"/>
                <w:lang w:val="en-US" w:eastAsia="zh-CN"/>
              </w:rPr>
            </w:pPr>
          </w:p>
        </w:tc>
        <w:tc>
          <w:tcPr>
            <w:tcW w:w="1395" w:type="pct"/>
            <w:tcBorders>
              <w:top w:val="single" w:color="000000" w:sz="6" w:space="0"/>
              <w:left w:val="single" w:color="000000" w:sz="6" w:space="0"/>
              <w:bottom w:val="single" w:color="auto" w:sz="4" w:space="0"/>
              <w:right w:val="single" w:color="000000" w:sz="6" w:space="0"/>
            </w:tcBorders>
            <w:shd w:val="clear" w:color="auto" w:fill="auto"/>
            <w:tcMar>
              <w:top w:w="60" w:type="dxa"/>
              <w:left w:w="120" w:type="dxa"/>
              <w:bottom w:w="60" w:type="dxa"/>
              <w:right w:w="120" w:type="dxa"/>
            </w:tcMar>
            <w:vAlign w:val="center"/>
          </w:tcPr>
          <w:p w14:paraId="17BCFA82">
            <w:pPr>
              <w:pStyle w:val="7"/>
              <w:ind w:left="0" w:leftChars="0" w:firstLine="0" w:firstLineChars="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目录文件监控</w:t>
            </w:r>
          </w:p>
        </w:tc>
        <w:tc>
          <w:tcPr>
            <w:tcW w:w="3029" w:type="pct"/>
            <w:tcBorders>
              <w:top w:val="single" w:color="000000" w:sz="6" w:space="0"/>
              <w:left w:val="single" w:color="000000" w:sz="6" w:space="0"/>
              <w:bottom w:val="single" w:color="000000" w:sz="6" w:space="0"/>
              <w:right w:val="single" w:color="000000" w:sz="6" w:space="0"/>
            </w:tcBorders>
            <w:tcMar>
              <w:top w:w="60" w:type="dxa"/>
              <w:left w:w="120" w:type="dxa"/>
              <w:bottom w:w="60" w:type="dxa"/>
              <w:right w:w="120" w:type="dxa"/>
            </w:tcMar>
          </w:tcPr>
          <w:p w14:paraId="0EDA035E">
            <w:pPr>
              <w:pStyle w:val="7"/>
              <w:ind w:left="0" w:leftChars="0" w:firstLine="0" w:firstLineChars="0"/>
              <w:rPr>
                <w:rFonts w:hint="eastAsia" w:ascii="宋体" w:hAnsi="宋体" w:eastAsia="宋体" w:cs="宋体"/>
                <w:bCs/>
                <w:kern w:val="2"/>
                <w:sz w:val="24"/>
                <w:szCs w:val="24"/>
                <w:highlight w:val="none"/>
                <w:lang w:val="zh-CN" w:eastAsia="zh-CN" w:bidi="ar-SA"/>
              </w:rPr>
            </w:pPr>
            <w:r>
              <w:rPr>
                <w:rFonts w:hint="eastAsia" w:ascii="宋体" w:hAnsi="宋体" w:eastAsia="宋体" w:cs="宋体"/>
                <w:sz w:val="24"/>
                <w:szCs w:val="24"/>
                <w:highlight w:val="none"/>
                <w:lang w:val="en-US" w:eastAsia="zh-CN"/>
              </w:rPr>
              <w:t>应支持对接现有运维系统，针对业务系统的目录、文件进行监控；目录监控对目录的文件数量、目录大小进行数据采集，同时可按需要进行告警的配置，包含文件数量告警、目录大小告警、文件大小增长率告警，文件大小增长率告警支持按照时间维度进行对比分析，且能够灵活配置对比的时间段，按照增长率和增长大小两个维度通过与和或的关系设置告警规则；配置目录监控时需配置监控名称、监控路径、目录采集范围、采集间隔时间，支持对监控路径的校验，校验包含文件权限、目录路径存在、文件存在、文件大小、匹配到的文件数量；支持目录筛选的高级配置：通过正则表达式对文件名进行过滤，且能够按照文件类型和时间进行统计。文件监控对文件的存在性、文件大小、最近更新时间进行数据采集，同时可按需进行告警的配置（存在性告警、文件大小告警、文件大小增长率告警、最近修改时间告警）；配置文件监控时需配置监控名称、监控路径、采集间隔时间；支持对监控路径的校验，校验包含文件权限、目录路径存在、文件存在、文件大小、最后修改时间；存在性告警支持设置连续次数，文件大小告警支持设置文件大小上限，日志更新时间告警支持按照天或周进行时间段配置，每种告警配置支持设置不同故障等级。</w:t>
            </w:r>
          </w:p>
        </w:tc>
      </w:tr>
      <w:tr w14:paraId="5DD2C2EE">
        <w:tblPrEx>
          <w:tblCellMar>
            <w:top w:w="15" w:type="dxa"/>
            <w:left w:w="15" w:type="dxa"/>
            <w:bottom w:w="15" w:type="dxa"/>
            <w:right w:w="15" w:type="dxa"/>
          </w:tblCellMar>
        </w:tblPrEx>
        <w:tc>
          <w:tcPr>
            <w:tcW w:w="574" w:type="pct"/>
            <w:vMerge w:val="restart"/>
            <w:tcBorders>
              <w:top w:val="single" w:color="auto" w:sz="4" w:space="0"/>
              <w:left w:val="single" w:color="auto" w:sz="4" w:space="0"/>
              <w:bottom w:val="single" w:color="auto" w:sz="4" w:space="0"/>
              <w:right w:val="single" w:color="auto" w:sz="4" w:space="0"/>
            </w:tcBorders>
            <w:tcMar>
              <w:top w:w="60" w:type="dxa"/>
              <w:left w:w="120" w:type="dxa"/>
              <w:bottom w:w="60" w:type="dxa"/>
              <w:right w:w="120" w:type="dxa"/>
            </w:tcMar>
          </w:tcPr>
          <w:p w14:paraId="737A3212">
            <w:pPr>
              <w:pStyle w:val="7"/>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环境监测管理</w:t>
            </w:r>
          </w:p>
        </w:tc>
        <w:tc>
          <w:tcPr>
            <w:tcW w:w="1395" w:type="pct"/>
            <w:tcBorders>
              <w:top w:val="single" w:color="auto" w:sz="4" w:space="0"/>
              <w:left w:val="single" w:color="auto" w:sz="4" w:space="0"/>
              <w:bottom w:val="single" w:color="auto" w:sz="4" w:space="0"/>
              <w:right w:val="single" w:color="auto" w:sz="4" w:space="0"/>
            </w:tcBorders>
            <w:tcMar>
              <w:top w:w="60" w:type="dxa"/>
              <w:left w:w="120" w:type="dxa"/>
              <w:bottom w:w="60" w:type="dxa"/>
              <w:right w:w="120" w:type="dxa"/>
            </w:tcMar>
          </w:tcPr>
          <w:p w14:paraId="69AC5670">
            <w:pPr>
              <w:pStyle w:val="7"/>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环境指标监测</w:t>
            </w:r>
          </w:p>
        </w:tc>
        <w:tc>
          <w:tcPr>
            <w:tcW w:w="3029" w:type="pct"/>
            <w:tcBorders>
              <w:top w:val="single" w:color="000000" w:sz="6" w:space="0"/>
              <w:left w:val="single" w:color="auto" w:sz="4" w:space="0"/>
              <w:bottom w:val="single" w:color="000000" w:sz="6" w:space="0"/>
              <w:right w:val="single" w:color="000000" w:sz="6" w:space="0"/>
            </w:tcBorders>
            <w:tcMar>
              <w:top w:w="60" w:type="dxa"/>
              <w:left w:w="120" w:type="dxa"/>
              <w:bottom w:w="60" w:type="dxa"/>
              <w:right w:w="120" w:type="dxa"/>
            </w:tcMar>
          </w:tcPr>
          <w:p w14:paraId="6B073315">
            <w:pPr>
              <w:pStyle w:val="2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1.支持提供以太网环控设备，实现对机房、弱电间7*24小时温湿度等指标的监控，并通过移动端进行告警推送。</w:t>
            </w:r>
          </w:p>
          <w:p w14:paraId="02E1AFD5">
            <w:pPr>
              <w:pStyle w:val="2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2.支持可视化面板展示方式，能够对异常的监测点进行标记；</w:t>
            </w:r>
          </w:p>
          <w:p w14:paraId="4039F2E9">
            <w:pPr>
              <w:pStyle w:val="2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3.支持告警阈值自定义设置，实现不同监测点对温湿度管理的个性化需求。</w:t>
            </w:r>
          </w:p>
          <w:p w14:paraId="57847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bCs/>
                <w:kern w:val="2"/>
                <w:sz w:val="24"/>
                <w:szCs w:val="24"/>
                <w:highlight w:val="none"/>
                <w:lang w:val="en-US" w:eastAsia="zh-CN" w:bidi="ar-SA"/>
              </w:rPr>
              <w:t>4.支持通过以太网方式上传数据，实现局域网内通信、跨网关广域网通信。</w:t>
            </w:r>
          </w:p>
        </w:tc>
      </w:tr>
      <w:tr w14:paraId="0925E074">
        <w:tblPrEx>
          <w:tblCellMar>
            <w:top w:w="15" w:type="dxa"/>
            <w:left w:w="15" w:type="dxa"/>
            <w:bottom w:w="15" w:type="dxa"/>
            <w:right w:w="15" w:type="dxa"/>
          </w:tblCellMar>
        </w:tblPrEx>
        <w:tc>
          <w:tcPr>
            <w:tcW w:w="574" w:type="pct"/>
            <w:vMerge w:val="continue"/>
            <w:tcBorders>
              <w:top w:val="single" w:color="auto" w:sz="4" w:space="0"/>
              <w:left w:val="single" w:color="auto" w:sz="4" w:space="0"/>
              <w:bottom w:val="single" w:color="auto" w:sz="4" w:space="0"/>
              <w:right w:val="single" w:color="auto" w:sz="4" w:space="0"/>
            </w:tcBorders>
            <w:vAlign w:val="center"/>
          </w:tcPr>
          <w:p w14:paraId="7C385101">
            <w:pPr>
              <w:pStyle w:val="7"/>
              <w:rPr>
                <w:rFonts w:hint="eastAsia" w:ascii="宋体" w:hAnsi="宋体" w:eastAsia="宋体" w:cs="宋体"/>
                <w:sz w:val="24"/>
                <w:szCs w:val="24"/>
              </w:rPr>
            </w:pPr>
          </w:p>
        </w:tc>
        <w:tc>
          <w:tcPr>
            <w:tcW w:w="1395" w:type="pct"/>
            <w:tcBorders>
              <w:top w:val="single" w:color="auto" w:sz="4" w:space="0"/>
              <w:left w:val="single" w:color="auto" w:sz="4" w:space="0"/>
              <w:bottom w:val="single" w:color="auto" w:sz="4" w:space="0"/>
              <w:right w:val="single" w:color="auto" w:sz="4" w:space="0"/>
            </w:tcBorders>
            <w:tcMar>
              <w:top w:w="60" w:type="dxa"/>
              <w:left w:w="120" w:type="dxa"/>
              <w:bottom w:w="60" w:type="dxa"/>
              <w:right w:w="120" w:type="dxa"/>
            </w:tcMar>
          </w:tcPr>
          <w:p w14:paraId="61AEA8BE">
            <w:pPr>
              <w:pStyle w:val="7"/>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环境指标可视化</w:t>
            </w:r>
          </w:p>
        </w:tc>
        <w:tc>
          <w:tcPr>
            <w:tcW w:w="3029" w:type="pct"/>
            <w:tcBorders>
              <w:top w:val="single" w:color="000000" w:sz="6" w:space="0"/>
              <w:left w:val="single" w:color="auto" w:sz="4" w:space="0"/>
              <w:bottom w:val="single" w:color="000000" w:sz="6" w:space="0"/>
              <w:right w:val="single" w:color="000000" w:sz="6" w:space="0"/>
            </w:tcBorders>
            <w:tcMar>
              <w:top w:w="60" w:type="dxa"/>
              <w:left w:w="120" w:type="dxa"/>
              <w:bottom w:w="60" w:type="dxa"/>
              <w:right w:w="120" w:type="dxa"/>
            </w:tcMar>
          </w:tcPr>
          <w:p w14:paraId="583A5BCA">
            <w:pPr>
              <w:pStyle w:val="7"/>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应支持可视化面板展示环境监测数据，能够对异常的监测点进行标记</w:t>
            </w:r>
            <w:r>
              <w:rPr>
                <w:rFonts w:hint="eastAsia" w:ascii="宋体" w:hAnsi="宋体" w:eastAsia="宋体" w:cs="宋体"/>
                <w:sz w:val="24"/>
                <w:szCs w:val="24"/>
                <w:lang w:eastAsia="zh-CN"/>
              </w:rPr>
              <w:t>；</w:t>
            </w:r>
            <w:r>
              <w:rPr>
                <w:rFonts w:hint="eastAsia" w:ascii="宋体" w:hAnsi="宋体" w:eastAsia="宋体" w:cs="宋体"/>
                <w:sz w:val="24"/>
                <w:szCs w:val="24"/>
              </w:rPr>
              <w:t>需支持告警阈值的自定义设置，以满足不同监测点的个性化管理需求。</w:t>
            </w:r>
          </w:p>
        </w:tc>
      </w:tr>
      <w:tr w14:paraId="69882D85">
        <w:tblPrEx>
          <w:tblCellMar>
            <w:top w:w="15" w:type="dxa"/>
            <w:left w:w="15" w:type="dxa"/>
            <w:bottom w:w="15" w:type="dxa"/>
            <w:right w:w="15" w:type="dxa"/>
          </w:tblCellMar>
        </w:tblPrEx>
        <w:tc>
          <w:tcPr>
            <w:tcW w:w="574" w:type="pct"/>
            <w:vMerge w:val="restart"/>
            <w:tcBorders>
              <w:top w:val="single" w:color="auto" w:sz="4" w:space="0"/>
              <w:left w:val="single" w:color="000000" w:sz="6" w:space="0"/>
              <w:right w:val="single" w:color="000000" w:sz="6" w:space="0"/>
            </w:tcBorders>
            <w:vAlign w:val="center"/>
          </w:tcPr>
          <w:p w14:paraId="696FDE7F">
            <w:pPr>
              <w:pStyle w:val="7"/>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系统管理</w:t>
            </w:r>
          </w:p>
        </w:tc>
        <w:tc>
          <w:tcPr>
            <w:tcW w:w="1395" w:type="pct"/>
            <w:tcBorders>
              <w:top w:val="single" w:color="auto" w:sz="4" w:space="0"/>
              <w:left w:val="single" w:color="000000" w:sz="6" w:space="0"/>
              <w:bottom w:val="single" w:color="auto" w:sz="4" w:space="0"/>
              <w:right w:val="single" w:color="000000" w:sz="6" w:space="0"/>
            </w:tcBorders>
            <w:tcMar>
              <w:top w:w="60" w:type="dxa"/>
              <w:left w:w="120" w:type="dxa"/>
              <w:bottom w:w="60" w:type="dxa"/>
              <w:right w:w="120" w:type="dxa"/>
            </w:tcMar>
          </w:tcPr>
          <w:p w14:paraId="661E5EA9">
            <w:pPr>
              <w:pStyle w:val="7"/>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数据备份</w:t>
            </w:r>
          </w:p>
        </w:tc>
        <w:tc>
          <w:tcPr>
            <w:tcW w:w="3029" w:type="pct"/>
            <w:tcBorders>
              <w:top w:val="single" w:color="000000" w:sz="6" w:space="0"/>
              <w:left w:val="single" w:color="000000" w:sz="6" w:space="0"/>
              <w:bottom w:val="single" w:color="auto" w:sz="4" w:space="0"/>
              <w:right w:val="single" w:color="000000" w:sz="6" w:space="0"/>
            </w:tcBorders>
            <w:tcMar>
              <w:top w:w="60" w:type="dxa"/>
              <w:left w:w="120" w:type="dxa"/>
              <w:bottom w:w="60" w:type="dxa"/>
              <w:right w:w="120" w:type="dxa"/>
            </w:tcMar>
          </w:tcPr>
          <w:p w14:paraId="6356A915">
            <w:pPr>
              <w:pStyle w:val="7"/>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应支持全系统数据的手动备份和定时备份</w:t>
            </w:r>
            <w:r>
              <w:rPr>
                <w:rFonts w:hint="eastAsia" w:ascii="宋体" w:hAnsi="宋体" w:eastAsia="宋体" w:cs="宋体"/>
                <w:sz w:val="24"/>
                <w:szCs w:val="24"/>
                <w:lang w:eastAsia="zh-CN"/>
              </w:rPr>
              <w:t>；</w:t>
            </w:r>
            <w:r>
              <w:rPr>
                <w:rFonts w:hint="eastAsia" w:ascii="宋体" w:hAnsi="宋体" w:eastAsia="宋体" w:cs="宋体"/>
                <w:sz w:val="24"/>
                <w:szCs w:val="24"/>
              </w:rPr>
              <w:t>定时备份需支持按每天、每周的某几天、每月的某几天，在设定时间自动执行</w:t>
            </w:r>
            <w:r>
              <w:rPr>
                <w:rFonts w:hint="eastAsia" w:ascii="宋体" w:hAnsi="宋体" w:eastAsia="宋体" w:cs="宋体"/>
                <w:sz w:val="24"/>
                <w:szCs w:val="24"/>
                <w:lang w:eastAsia="zh-CN"/>
              </w:rPr>
              <w:t>；</w:t>
            </w:r>
            <w:r>
              <w:rPr>
                <w:rFonts w:hint="eastAsia" w:ascii="宋体" w:hAnsi="宋体" w:eastAsia="宋体" w:cs="宋体"/>
                <w:sz w:val="24"/>
                <w:szCs w:val="24"/>
              </w:rPr>
              <w:t>需支持本地和异地备份，并能设置自动备份文件的定时清理规则</w:t>
            </w:r>
            <w:r>
              <w:rPr>
                <w:rFonts w:hint="eastAsia" w:ascii="宋体" w:hAnsi="宋体" w:eastAsia="宋体" w:cs="宋体"/>
                <w:sz w:val="24"/>
                <w:szCs w:val="24"/>
                <w:lang w:eastAsia="zh-CN"/>
              </w:rPr>
              <w:t>；</w:t>
            </w:r>
            <w:r>
              <w:rPr>
                <w:rFonts w:hint="eastAsia" w:ascii="宋体" w:hAnsi="宋体" w:eastAsia="宋体" w:cs="宋体"/>
                <w:sz w:val="24"/>
                <w:szCs w:val="24"/>
              </w:rPr>
              <w:t>备份成功的文件应支持下载，且应支持上传备份文件进行系统配置的覆盖恢复。</w:t>
            </w:r>
          </w:p>
        </w:tc>
      </w:tr>
      <w:tr w14:paraId="1199C5EF">
        <w:tblPrEx>
          <w:tblCellMar>
            <w:top w:w="15" w:type="dxa"/>
            <w:left w:w="15" w:type="dxa"/>
            <w:bottom w:w="15" w:type="dxa"/>
            <w:right w:w="15" w:type="dxa"/>
          </w:tblCellMar>
        </w:tblPrEx>
        <w:tc>
          <w:tcPr>
            <w:tcW w:w="574" w:type="pct"/>
            <w:vMerge w:val="continue"/>
            <w:tcBorders>
              <w:left w:val="single" w:color="000000" w:sz="6" w:space="0"/>
              <w:bottom w:val="single" w:color="auto" w:sz="4" w:space="0"/>
              <w:right w:val="single" w:color="000000" w:sz="6" w:space="0"/>
            </w:tcBorders>
            <w:vAlign w:val="center"/>
          </w:tcPr>
          <w:p w14:paraId="5C9FCF11">
            <w:pPr>
              <w:pStyle w:val="7"/>
              <w:rPr>
                <w:rFonts w:hint="eastAsia" w:ascii="宋体" w:hAnsi="宋体" w:eastAsia="宋体" w:cs="宋体"/>
                <w:sz w:val="24"/>
                <w:szCs w:val="24"/>
                <w:lang w:val="en-US" w:eastAsia="zh-CN"/>
              </w:rPr>
            </w:pPr>
          </w:p>
        </w:tc>
        <w:tc>
          <w:tcPr>
            <w:tcW w:w="1395" w:type="pct"/>
            <w:tcBorders>
              <w:top w:val="single" w:color="000000" w:sz="6" w:space="0"/>
              <w:left w:val="single" w:color="000000" w:sz="6" w:space="0"/>
              <w:bottom w:val="single" w:color="auto" w:sz="4" w:space="0"/>
              <w:right w:val="single" w:color="000000" w:sz="6" w:space="0"/>
            </w:tcBorders>
            <w:shd w:val="clear" w:color="auto" w:fill="auto"/>
            <w:tcMar>
              <w:top w:w="60" w:type="dxa"/>
              <w:left w:w="120" w:type="dxa"/>
              <w:bottom w:w="60" w:type="dxa"/>
              <w:right w:w="120" w:type="dxa"/>
            </w:tcMar>
            <w:vAlign w:val="top"/>
          </w:tcPr>
          <w:p w14:paraId="1214746F">
            <w:pPr>
              <w:pStyle w:val="7"/>
              <w:ind w:left="0" w:leftChars="0" w:firstLine="0" w:firstLineChars="0"/>
              <w:rPr>
                <w:rFonts w:hint="eastAsia" w:ascii="宋体" w:hAnsi="宋体" w:eastAsia="宋体" w:cs="宋体"/>
                <w:bCs/>
                <w:kern w:val="2"/>
                <w:sz w:val="24"/>
                <w:szCs w:val="24"/>
                <w:lang w:val="en-US" w:eastAsia="zh-CN" w:bidi="ar-SA"/>
              </w:rPr>
            </w:pPr>
            <w:r>
              <w:rPr>
                <w:rFonts w:hint="eastAsia" w:ascii="宋体" w:hAnsi="宋体" w:eastAsia="宋体" w:cs="宋体"/>
                <w:sz w:val="24"/>
                <w:szCs w:val="24"/>
              </w:rPr>
              <w:t>任务管理</w:t>
            </w:r>
          </w:p>
        </w:tc>
        <w:tc>
          <w:tcPr>
            <w:tcW w:w="3029" w:type="pct"/>
            <w:tcBorders>
              <w:top w:val="single" w:color="000000" w:sz="6" w:space="0"/>
              <w:left w:val="single" w:color="000000" w:sz="6" w:space="0"/>
              <w:bottom w:val="single" w:color="auto" w:sz="4" w:space="0"/>
              <w:right w:val="single" w:color="000000" w:sz="6" w:space="0"/>
            </w:tcBorders>
            <w:shd w:val="clear" w:color="auto" w:fill="auto"/>
            <w:tcMar>
              <w:top w:w="60" w:type="dxa"/>
              <w:left w:w="120" w:type="dxa"/>
              <w:bottom w:w="60" w:type="dxa"/>
              <w:right w:w="120" w:type="dxa"/>
            </w:tcMar>
            <w:vAlign w:val="top"/>
          </w:tcPr>
          <w:p w14:paraId="1ACA92A2">
            <w:pPr>
              <w:pStyle w:val="7"/>
              <w:ind w:left="0" w:leftChars="0" w:firstLine="0" w:firstLineChars="0"/>
              <w:rPr>
                <w:rFonts w:hint="eastAsia" w:ascii="宋体" w:hAnsi="宋体" w:eastAsia="宋体" w:cs="宋体"/>
                <w:bCs/>
                <w:kern w:val="2"/>
                <w:sz w:val="24"/>
                <w:szCs w:val="24"/>
                <w:lang w:val="en-US" w:eastAsia="zh-CN" w:bidi="ar-SA"/>
              </w:rPr>
            </w:pPr>
            <w:r>
              <w:rPr>
                <w:rFonts w:hint="eastAsia" w:ascii="宋体" w:hAnsi="宋体" w:eastAsia="宋体" w:cs="宋体"/>
                <w:sz w:val="24"/>
                <w:szCs w:val="24"/>
              </w:rPr>
              <w:t>应支持脚本管理</w:t>
            </w:r>
            <w:r>
              <w:rPr>
                <w:rFonts w:hint="eastAsia" w:ascii="宋体" w:hAnsi="宋体" w:eastAsia="宋体" w:cs="宋体"/>
                <w:sz w:val="24"/>
                <w:szCs w:val="24"/>
                <w:lang w:eastAsia="zh-CN"/>
              </w:rPr>
              <w:t>，</w:t>
            </w:r>
            <w:r>
              <w:rPr>
                <w:rFonts w:hint="eastAsia" w:ascii="宋体" w:hAnsi="宋体" w:eastAsia="宋体" w:cs="宋体"/>
                <w:sz w:val="24"/>
                <w:szCs w:val="24"/>
              </w:rPr>
              <w:t>通过脚本的方式，对网络设备等资源进行单个、批量、立即执行、定时执行、周期性执行任务的配置下发</w:t>
            </w:r>
            <w:r>
              <w:rPr>
                <w:rFonts w:hint="eastAsia" w:ascii="宋体" w:hAnsi="宋体" w:eastAsia="宋体" w:cs="宋体"/>
                <w:sz w:val="24"/>
                <w:szCs w:val="24"/>
                <w:lang w:eastAsia="zh-CN"/>
              </w:rPr>
              <w:t>；</w:t>
            </w:r>
            <w:r>
              <w:rPr>
                <w:rFonts w:hint="eastAsia" w:ascii="宋体" w:hAnsi="宋体" w:eastAsia="宋体" w:cs="宋体"/>
                <w:sz w:val="24"/>
                <w:szCs w:val="24"/>
              </w:rPr>
              <w:t>执行错误时，应能选择继续执行或中断任务</w:t>
            </w:r>
            <w:r>
              <w:rPr>
                <w:rFonts w:hint="eastAsia" w:ascii="宋体" w:hAnsi="宋体" w:eastAsia="宋体" w:cs="宋体"/>
                <w:sz w:val="24"/>
                <w:szCs w:val="24"/>
                <w:lang w:eastAsia="zh-CN"/>
              </w:rPr>
              <w:t>；</w:t>
            </w:r>
            <w:r>
              <w:rPr>
                <w:rFonts w:hint="eastAsia" w:ascii="宋体" w:hAnsi="宋体" w:eastAsia="宋体" w:cs="宋体"/>
                <w:sz w:val="24"/>
                <w:szCs w:val="24"/>
              </w:rPr>
              <w:t>执行完成后，需能查看成功/失败数量，所有执行记录应保存在任务日志中，并支持批量操作失败的记录重新执行。</w:t>
            </w:r>
          </w:p>
        </w:tc>
      </w:tr>
      <w:tr w14:paraId="68F3260C">
        <w:tblPrEx>
          <w:tblCellMar>
            <w:top w:w="15" w:type="dxa"/>
            <w:left w:w="15" w:type="dxa"/>
            <w:bottom w:w="15" w:type="dxa"/>
            <w:right w:w="15" w:type="dxa"/>
          </w:tblCellMar>
        </w:tblPrEx>
        <w:trPr>
          <w:trHeight w:val="986" w:hRule="atLeast"/>
        </w:trPr>
        <w:tc>
          <w:tcPr>
            <w:tcW w:w="574" w:type="pct"/>
            <w:tcBorders>
              <w:top w:val="single" w:color="auto" w:sz="4" w:space="0"/>
              <w:left w:val="single" w:color="auto" w:sz="4" w:space="0"/>
              <w:bottom w:val="single" w:color="auto" w:sz="4" w:space="0"/>
              <w:right w:val="single" w:color="auto" w:sz="4" w:space="0"/>
            </w:tcBorders>
            <w:vAlign w:val="center"/>
          </w:tcPr>
          <w:p w14:paraId="455EDA0A">
            <w:pPr>
              <w:pStyle w:val="7"/>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兼容性要求</w:t>
            </w:r>
          </w:p>
        </w:tc>
        <w:tc>
          <w:tcPr>
            <w:tcW w:w="1395"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60" w:type="dxa"/>
              <w:right w:w="120" w:type="dxa"/>
            </w:tcMar>
            <w:vAlign w:val="center"/>
          </w:tcPr>
          <w:p w14:paraId="756B8ACA">
            <w:pPr>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兼容性要求</w:t>
            </w:r>
          </w:p>
        </w:tc>
        <w:tc>
          <w:tcPr>
            <w:tcW w:w="302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60" w:type="dxa"/>
              <w:right w:w="120" w:type="dxa"/>
            </w:tcMar>
            <w:vAlign w:val="center"/>
          </w:tcPr>
          <w:p w14:paraId="1C124180">
            <w:pPr>
              <w:pStyle w:val="23"/>
              <w:rPr>
                <w:rFonts w:hint="eastAsia" w:ascii="宋体" w:hAnsi="宋体" w:eastAsia="宋体" w:cs="宋体"/>
                <w:bCs/>
                <w:color w:val="000000"/>
                <w:kern w:val="44"/>
                <w:sz w:val="24"/>
                <w:szCs w:val="24"/>
                <w:lang w:val="en-US" w:eastAsia="zh-CN" w:bidi="ar-SA"/>
              </w:rPr>
            </w:pPr>
            <w:r>
              <w:rPr>
                <w:rFonts w:hint="eastAsia" w:ascii="宋体" w:hAnsi="宋体" w:eastAsia="宋体" w:cs="宋体"/>
                <w:bCs/>
                <w:kern w:val="2"/>
                <w:sz w:val="24"/>
                <w:szCs w:val="24"/>
                <w:lang w:val="en-US" w:eastAsia="zh-CN" w:bidi="ar-SA"/>
              </w:rPr>
              <w:t>需满足与现有运维管理平台的无缝对接，中标人承担所有对接、开发费用。</w:t>
            </w:r>
          </w:p>
        </w:tc>
      </w:tr>
      <w:tr w14:paraId="7C9841CE">
        <w:tblPrEx>
          <w:tblCellMar>
            <w:top w:w="15" w:type="dxa"/>
            <w:left w:w="15" w:type="dxa"/>
            <w:bottom w:w="15" w:type="dxa"/>
            <w:right w:w="15" w:type="dxa"/>
          </w:tblCellMar>
        </w:tblPrEx>
        <w:tc>
          <w:tcPr>
            <w:tcW w:w="574" w:type="pct"/>
            <w:tcBorders>
              <w:top w:val="single" w:color="auto" w:sz="4" w:space="0"/>
              <w:left w:val="single" w:color="000000" w:sz="6" w:space="0"/>
              <w:bottom w:val="single" w:color="000000" w:sz="6" w:space="0"/>
              <w:right w:val="single" w:color="000000" w:sz="6" w:space="0"/>
            </w:tcBorders>
            <w:tcMar>
              <w:top w:w="60" w:type="dxa"/>
              <w:left w:w="120" w:type="dxa"/>
              <w:bottom w:w="60" w:type="dxa"/>
              <w:right w:w="120" w:type="dxa"/>
            </w:tcMar>
          </w:tcPr>
          <w:p w14:paraId="06A2533C">
            <w:pPr>
              <w:pStyle w:val="7"/>
              <w:ind w:left="0" w:lef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配置要求</w:t>
            </w:r>
          </w:p>
        </w:tc>
        <w:tc>
          <w:tcPr>
            <w:tcW w:w="1395" w:type="pct"/>
            <w:tcBorders>
              <w:top w:val="single" w:color="auto" w:sz="4" w:space="0"/>
              <w:left w:val="single" w:color="000000" w:sz="6" w:space="0"/>
              <w:bottom w:val="single" w:color="000000" w:sz="6" w:space="0"/>
              <w:right w:val="single" w:color="000000" w:sz="6" w:space="0"/>
            </w:tcBorders>
            <w:tcMar>
              <w:top w:w="60" w:type="dxa"/>
              <w:left w:w="120" w:type="dxa"/>
              <w:bottom w:w="60" w:type="dxa"/>
              <w:right w:w="120" w:type="dxa"/>
            </w:tcMar>
          </w:tcPr>
          <w:p w14:paraId="572B4901">
            <w:pPr>
              <w:pStyle w:val="7"/>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配置要求</w:t>
            </w:r>
          </w:p>
        </w:tc>
        <w:tc>
          <w:tcPr>
            <w:tcW w:w="3029" w:type="pct"/>
            <w:tcBorders>
              <w:top w:val="single" w:color="auto" w:sz="4" w:space="0"/>
              <w:left w:val="single" w:color="000000" w:sz="6" w:space="0"/>
              <w:bottom w:val="single" w:color="000000" w:sz="6" w:space="0"/>
              <w:right w:val="single" w:color="000000" w:sz="6" w:space="0"/>
            </w:tcBorders>
            <w:tcMar>
              <w:top w:w="60" w:type="dxa"/>
              <w:left w:w="120" w:type="dxa"/>
              <w:bottom w:w="60" w:type="dxa"/>
              <w:right w:w="120" w:type="dxa"/>
            </w:tcMar>
          </w:tcPr>
          <w:p w14:paraId="36E40B96">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1.要求扩容配置≥750个设备节点永久性授权；</w:t>
            </w:r>
          </w:p>
          <w:p w14:paraId="3C37FA16">
            <w:pPr>
              <w:keepNext w:val="0"/>
              <w:keepLines w:val="0"/>
              <w:suppressLineNumbers w:val="0"/>
              <w:spacing w:before="0" w:beforeAutospacing="0" w:after="0" w:afterAutospacing="0"/>
              <w:ind w:left="0" w:right="0"/>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lang w:val="en-US" w:eastAsia="zh-CN"/>
              </w:rPr>
              <w:t>2.要求扩容配置≥3个业务节点永久性授权。</w:t>
            </w:r>
          </w:p>
        </w:tc>
      </w:tr>
    </w:tbl>
    <w:p w14:paraId="2A337C1D">
      <w:pPr>
        <w:bidi w:val="0"/>
        <w:rPr>
          <w:rFonts w:hint="eastAsia"/>
          <w:lang w:val="en-US" w:eastAsia="zh-CN"/>
        </w:rPr>
      </w:pPr>
    </w:p>
    <w:p w14:paraId="49149065">
      <w:pPr>
        <w:pStyle w:val="4"/>
        <w:bidi w:val="0"/>
        <w:rPr>
          <w:rFonts w:hint="default"/>
          <w:lang w:val="en-US" w:eastAsia="zh-CN"/>
        </w:rPr>
      </w:pPr>
      <w:r>
        <w:rPr>
          <w:rFonts w:hint="eastAsia"/>
          <w:lang w:val="en-US" w:eastAsia="zh-CN"/>
        </w:rPr>
        <w:t>云服务器</w:t>
      </w:r>
    </w:p>
    <w:p w14:paraId="175C2422">
      <w:pPr>
        <w:pStyle w:val="5"/>
        <w:bidi w:val="0"/>
        <w:rPr>
          <w:rFonts w:hint="eastAsia"/>
          <w:lang w:val="en-US" w:eastAsia="zh-CN"/>
        </w:rPr>
      </w:pPr>
      <w:r>
        <w:rPr>
          <w:rFonts w:hint="eastAsia"/>
          <w:lang w:val="en-US" w:eastAsia="zh-CN"/>
        </w:rPr>
        <w:t>裸金属</w:t>
      </w:r>
    </w:p>
    <w:tbl>
      <w:tblPr>
        <w:tblStyle w:val="14"/>
        <w:tblW w:w="8278" w:type="dxa"/>
        <w:tblInd w:w="98" w:type="dxa"/>
        <w:tblLayout w:type="autofit"/>
        <w:tblCellMar>
          <w:top w:w="0" w:type="dxa"/>
          <w:left w:w="108" w:type="dxa"/>
          <w:bottom w:w="0" w:type="dxa"/>
          <w:right w:w="108" w:type="dxa"/>
        </w:tblCellMar>
      </w:tblPr>
      <w:tblGrid>
        <w:gridCol w:w="1018"/>
        <w:gridCol w:w="1300"/>
        <w:gridCol w:w="5960"/>
      </w:tblGrid>
      <w:tr w14:paraId="3052C698">
        <w:tblPrEx>
          <w:tblCellMar>
            <w:top w:w="0" w:type="dxa"/>
            <w:left w:w="108" w:type="dxa"/>
            <w:bottom w:w="0" w:type="dxa"/>
            <w:right w:w="108" w:type="dxa"/>
          </w:tblCellMar>
        </w:tblPrEx>
        <w:trPr>
          <w:trHeight w:val="322" w:hRule="atLeast"/>
        </w:trPr>
        <w:tc>
          <w:tcPr>
            <w:tcW w:w="1018" w:type="dxa"/>
            <w:tcBorders>
              <w:top w:val="single" w:color="000000" w:sz="4" w:space="0"/>
              <w:left w:val="single" w:color="000000" w:sz="4" w:space="0"/>
              <w:bottom w:val="single" w:color="000000" w:sz="4" w:space="0"/>
              <w:right w:val="single" w:color="000000" w:sz="4" w:space="0"/>
            </w:tcBorders>
            <w:vAlign w:val="center"/>
          </w:tcPr>
          <w:p w14:paraId="146AFC27">
            <w:pPr>
              <w:widowControl/>
              <w:jc w:val="center"/>
              <w:textAlignment w:val="center"/>
              <w:rPr>
                <w:rFonts w:hint="eastAsia" w:ascii="宋体" w:hAnsi="宋体" w:cs="宋体" w:eastAsiaTheme="minorEastAsia"/>
                <w:b/>
                <w:bCs/>
                <w:color w:val="000000"/>
                <w:szCs w:val="21"/>
                <w:lang w:eastAsia="zh-CN"/>
              </w:rPr>
            </w:pPr>
            <w:r>
              <w:rPr>
                <w:rFonts w:hint="eastAsia" w:ascii="宋体" w:hAnsi="宋体" w:cs="宋体"/>
                <w:b/>
                <w:bCs/>
                <w:color w:val="000000"/>
                <w:kern w:val="0"/>
                <w:szCs w:val="21"/>
                <w:lang w:val="en-US" w:eastAsia="zh-CN" w:bidi="ar"/>
              </w:rPr>
              <w:t>服务类别</w:t>
            </w:r>
          </w:p>
        </w:tc>
        <w:tc>
          <w:tcPr>
            <w:tcW w:w="1300" w:type="dxa"/>
            <w:tcBorders>
              <w:top w:val="single" w:color="000000" w:sz="4" w:space="0"/>
              <w:left w:val="single" w:color="000000" w:sz="4" w:space="0"/>
              <w:bottom w:val="single" w:color="000000" w:sz="4" w:space="0"/>
              <w:right w:val="single" w:color="000000" w:sz="4" w:space="0"/>
            </w:tcBorders>
            <w:vAlign w:val="center"/>
          </w:tcPr>
          <w:p w14:paraId="6550BBAE">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技术指标</w:t>
            </w:r>
          </w:p>
        </w:tc>
        <w:tc>
          <w:tcPr>
            <w:tcW w:w="5960" w:type="dxa"/>
            <w:tcBorders>
              <w:top w:val="single" w:color="000000" w:sz="4" w:space="0"/>
              <w:left w:val="single" w:color="000000" w:sz="4" w:space="0"/>
              <w:bottom w:val="single" w:color="000000" w:sz="4" w:space="0"/>
              <w:right w:val="single" w:color="000000" w:sz="4" w:space="0"/>
            </w:tcBorders>
            <w:vAlign w:val="center"/>
          </w:tcPr>
          <w:p w14:paraId="5AD61ACC">
            <w:pPr>
              <w:widowControl/>
              <w:jc w:val="left"/>
              <w:textAlignment w:val="center"/>
              <w:rPr>
                <w:rFonts w:ascii="宋体" w:hAnsi="宋体" w:cs="宋体"/>
                <w:b/>
                <w:bCs/>
                <w:color w:val="000000"/>
                <w:szCs w:val="21"/>
              </w:rPr>
            </w:pPr>
            <w:r>
              <w:rPr>
                <w:rFonts w:hint="eastAsia" w:ascii="宋体" w:hAnsi="宋体" w:cs="宋体"/>
                <w:b/>
                <w:bCs/>
                <w:color w:val="000000"/>
                <w:kern w:val="0"/>
                <w:szCs w:val="21"/>
                <w:lang w:bidi="ar"/>
              </w:rPr>
              <w:t>参数</w:t>
            </w:r>
          </w:p>
        </w:tc>
      </w:tr>
      <w:tr w14:paraId="6A184F19">
        <w:tblPrEx>
          <w:tblCellMar>
            <w:top w:w="0" w:type="dxa"/>
            <w:left w:w="108" w:type="dxa"/>
            <w:bottom w:w="0" w:type="dxa"/>
            <w:right w:w="108" w:type="dxa"/>
          </w:tblCellMar>
        </w:tblPrEx>
        <w:trPr>
          <w:trHeight w:val="1258" w:hRule="atLeast"/>
        </w:trPr>
        <w:tc>
          <w:tcPr>
            <w:tcW w:w="1018" w:type="dxa"/>
            <w:vMerge w:val="restart"/>
            <w:tcBorders>
              <w:top w:val="single" w:color="000000" w:sz="4" w:space="0"/>
              <w:left w:val="single" w:color="000000" w:sz="4" w:space="0"/>
              <w:right w:val="single" w:color="000000" w:sz="4" w:space="0"/>
            </w:tcBorders>
            <w:vAlign w:val="center"/>
          </w:tcPr>
          <w:p w14:paraId="264DEC9B">
            <w:pPr>
              <w:widowControl/>
              <w:jc w:val="center"/>
              <w:textAlignment w:val="center"/>
              <w:rPr>
                <w:rFonts w:hint="eastAsia" w:ascii="宋体" w:hAnsi="宋体" w:cs="宋体" w:eastAsiaTheme="minorEastAsia"/>
                <w:color w:val="000000"/>
                <w:kern w:val="0"/>
                <w:szCs w:val="21"/>
                <w:lang w:val="en-US" w:eastAsia="zh-CN" w:bidi="ar"/>
              </w:rPr>
            </w:pPr>
            <w:r>
              <w:rPr>
                <w:rFonts w:hint="eastAsia" w:ascii="宋体" w:hAnsi="宋体" w:cs="宋体"/>
                <w:color w:val="000000"/>
                <w:kern w:val="0"/>
                <w:szCs w:val="21"/>
                <w:lang w:val="en-US" w:eastAsia="zh-CN" w:bidi="ar"/>
              </w:rPr>
              <w:t>裸金属</w:t>
            </w:r>
          </w:p>
        </w:tc>
        <w:tc>
          <w:tcPr>
            <w:tcW w:w="1300" w:type="dxa"/>
            <w:tcBorders>
              <w:top w:val="single" w:color="000000" w:sz="4" w:space="0"/>
              <w:left w:val="single" w:color="000000" w:sz="4" w:space="0"/>
              <w:bottom w:val="single" w:color="000000" w:sz="4" w:space="0"/>
              <w:right w:val="single" w:color="000000" w:sz="4" w:space="0"/>
            </w:tcBorders>
            <w:vAlign w:val="center"/>
          </w:tcPr>
          <w:p w14:paraId="5770A548">
            <w:pPr>
              <w:widowControl/>
              <w:jc w:val="center"/>
              <w:textAlignment w:val="center"/>
              <w:rPr>
                <w:rFonts w:ascii="宋体" w:hAnsi="宋体" w:cs="宋体"/>
                <w:color w:val="000000"/>
                <w:kern w:val="0"/>
                <w:szCs w:val="21"/>
                <w:lang w:bidi="ar"/>
              </w:rPr>
            </w:pPr>
            <w:r>
              <w:rPr>
                <w:rFonts w:ascii="宋体" w:hAnsi="宋体" w:cs="宋体"/>
                <w:color w:val="000000"/>
                <w:kern w:val="0"/>
                <w:szCs w:val="21"/>
                <w:lang w:bidi="ar"/>
              </w:rPr>
              <w:t>硬件参数</w:t>
            </w:r>
          </w:p>
        </w:tc>
        <w:tc>
          <w:tcPr>
            <w:tcW w:w="5960" w:type="dxa"/>
            <w:tcBorders>
              <w:top w:val="single" w:color="000000" w:sz="4" w:space="0"/>
              <w:left w:val="single" w:color="000000" w:sz="4" w:space="0"/>
              <w:bottom w:val="single" w:color="000000" w:sz="4" w:space="0"/>
              <w:right w:val="single" w:color="000000" w:sz="4" w:space="0"/>
            </w:tcBorders>
            <w:vAlign w:val="center"/>
          </w:tcPr>
          <w:p w14:paraId="51B1A778">
            <w:pPr>
              <w:widowControl/>
              <w:jc w:val="left"/>
              <w:textAlignment w:val="center"/>
            </w:pPr>
            <w:r>
              <w:rPr>
                <w:rFonts w:ascii="宋体" w:hAnsi="宋体" w:cs="宋体"/>
                <w:color w:val="000000"/>
                <w:kern w:val="0"/>
                <w:szCs w:val="21"/>
                <w:lang w:bidi="ar"/>
              </w:rPr>
              <w:t>裸金属硬件配置CPU型号不得低于Intel Gold 5320 物理核数≥52核，内存≥512G，系统盘（SSD）≥</w:t>
            </w:r>
            <w:r>
              <w:rPr>
                <w:rFonts w:hint="eastAsia" w:ascii="宋体" w:hAnsi="宋体" w:cs="宋体"/>
                <w:color w:val="000000"/>
                <w:kern w:val="0"/>
                <w:szCs w:val="21"/>
                <w:lang w:bidi="ar"/>
              </w:rPr>
              <w:t>960GB</w:t>
            </w:r>
            <w:r>
              <w:rPr>
                <w:rFonts w:ascii="宋体" w:hAnsi="宋体" w:cs="宋体"/>
                <w:color w:val="000000"/>
                <w:kern w:val="0"/>
                <w:szCs w:val="21"/>
                <w:lang w:bidi="ar"/>
              </w:rPr>
              <w:t>*2</w:t>
            </w:r>
            <w:r>
              <w:rPr>
                <w:rFonts w:hint="eastAsia" w:ascii="宋体" w:hAnsi="宋体" w:cs="宋体"/>
                <w:color w:val="000000"/>
                <w:kern w:val="0"/>
                <w:szCs w:val="21"/>
                <w:lang w:bidi="ar"/>
              </w:rPr>
              <w:t>（RAID 1），数据盘</w:t>
            </w:r>
            <w:r>
              <w:rPr>
                <w:rFonts w:ascii="宋体" w:hAnsi="宋体" w:cs="宋体"/>
                <w:color w:val="000000"/>
                <w:kern w:val="0"/>
                <w:szCs w:val="21"/>
                <w:lang w:bidi="ar"/>
              </w:rPr>
              <w:t>（</w:t>
            </w:r>
            <w:r>
              <w:rPr>
                <w:rFonts w:ascii="宋体" w:hAnsi="宋体"/>
                <w:kern w:val="0"/>
                <w:szCs w:val="21"/>
              </w:rPr>
              <w:t>SSD</w:t>
            </w:r>
            <w:r>
              <w:rPr>
                <w:rFonts w:ascii="宋体" w:hAnsi="宋体" w:cs="宋体"/>
                <w:color w:val="000000"/>
                <w:kern w:val="0"/>
                <w:szCs w:val="21"/>
                <w:lang w:bidi="ar"/>
              </w:rPr>
              <w:t>）≥</w:t>
            </w:r>
            <w:r>
              <w:rPr>
                <w:rFonts w:ascii="宋体" w:hAnsi="宋体"/>
                <w:kern w:val="0"/>
                <w:szCs w:val="21"/>
              </w:rPr>
              <w:t>3.84TB*12 （RAID5）</w:t>
            </w:r>
          </w:p>
        </w:tc>
      </w:tr>
      <w:tr w14:paraId="32FDDE49">
        <w:tblPrEx>
          <w:tblCellMar>
            <w:top w:w="0" w:type="dxa"/>
            <w:left w:w="108" w:type="dxa"/>
            <w:bottom w:w="0" w:type="dxa"/>
            <w:right w:w="108" w:type="dxa"/>
          </w:tblCellMar>
        </w:tblPrEx>
        <w:trPr>
          <w:trHeight w:val="1258" w:hRule="atLeast"/>
        </w:trPr>
        <w:tc>
          <w:tcPr>
            <w:tcW w:w="1018" w:type="dxa"/>
            <w:vMerge w:val="continue"/>
            <w:tcBorders>
              <w:left w:val="single" w:color="000000" w:sz="4" w:space="0"/>
              <w:right w:val="single" w:color="000000" w:sz="4" w:space="0"/>
            </w:tcBorders>
            <w:vAlign w:val="center"/>
          </w:tcPr>
          <w:p w14:paraId="667A1082">
            <w:pPr>
              <w:widowControl/>
              <w:jc w:val="center"/>
              <w:textAlignment w:val="center"/>
              <w:rPr>
                <w:rFonts w:ascii="宋体" w:hAnsi="宋体" w:cs="宋体"/>
                <w:color w:val="000000"/>
                <w:szCs w:val="21"/>
              </w:rPr>
            </w:pPr>
          </w:p>
        </w:tc>
        <w:tc>
          <w:tcPr>
            <w:tcW w:w="1300" w:type="dxa"/>
            <w:tcBorders>
              <w:top w:val="single" w:color="000000" w:sz="4" w:space="0"/>
              <w:left w:val="single" w:color="000000" w:sz="4" w:space="0"/>
              <w:bottom w:val="single" w:color="000000" w:sz="4" w:space="0"/>
              <w:right w:val="single" w:color="000000" w:sz="4" w:space="0"/>
            </w:tcBorders>
            <w:vAlign w:val="center"/>
          </w:tcPr>
          <w:p w14:paraId="547CB8A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自定义实例初始化</w:t>
            </w:r>
          </w:p>
        </w:tc>
        <w:tc>
          <w:tcPr>
            <w:tcW w:w="5960" w:type="dxa"/>
            <w:tcBorders>
              <w:top w:val="single" w:color="000000" w:sz="4" w:space="0"/>
              <w:left w:val="single" w:color="000000" w:sz="4" w:space="0"/>
              <w:bottom w:val="single" w:color="000000" w:sz="4" w:space="0"/>
              <w:right w:val="single" w:color="000000" w:sz="4" w:space="0"/>
            </w:tcBorders>
            <w:vAlign w:val="center"/>
          </w:tcPr>
          <w:p w14:paraId="4A3D06D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可自由选择裸金属规格、操作系统类型、网卡bond模式、专有网络VPC、弹性公网IP以及设置实例名称、登录密码等。</w:t>
            </w:r>
          </w:p>
        </w:tc>
      </w:tr>
      <w:tr w14:paraId="645E509E">
        <w:tblPrEx>
          <w:tblCellMar>
            <w:top w:w="0" w:type="dxa"/>
            <w:left w:w="108" w:type="dxa"/>
            <w:bottom w:w="0" w:type="dxa"/>
            <w:right w:w="108" w:type="dxa"/>
          </w:tblCellMar>
        </w:tblPrEx>
        <w:trPr>
          <w:trHeight w:val="946" w:hRule="atLeast"/>
        </w:trPr>
        <w:tc>
          <w:tcPr>
            <w:tcW w:w="1018" w:type="dxa"/>
            <w:vMerge w:val="continue"/>
            <w:tcBorders>
              <w:left w:val="single" w:color="000000" w:sz="4" w:space="0"/>
              <w:right w:val="single" w:color="000000" w:sz="4" w:space="0"/>
            </w:tcBorders>
            <w:vAlign w:val="center"/>
          </w:tcPr>
          <w:p w14:paraId="02906AE1">
            <w:pPr>
              <w:widowControl/>
              <w:jc w:val="center"/>
              <w:textAlignment w:val="center"/>
              <w:rPr>
                <w:rFonts w:ascii="宋体" w:hAnsi="宋体" w:cs="宋体"/>
                <w:color w:val="000000"/>
                <w:szCs w:val="21"/>
              </w:rPr>
            </w:pPr>
          </w:p>
        </w:tc>
        <w:tc>
          <w:tcPr>
            <w:tcW w:w="1300" w:type="dxa"/>
            <w:tcBorders>
              <w:top w:val="single" w:color="000000" w:sz="4" w:space="0"/>
              <w:left w:val="single" w:color="000000" w:sz="4" w:space="0"/>
              <w:bottom w:val="single" w:color="000000" w:sz="4" w:space="0"/>
              <w:right w:val="single" w:color="000000" w:sz="4" w:space="0"/>
            </w:tcBorders>
            <w:vAlign w:val="center"/>
          </w:tcPr>
          <w:p w14:paraId="264C6A5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实例操作</w:t>
            </w:r>
          </w:p>
        </w:tc>
        <w:tc>
          <w:tcPr>
            <w:tcW w:w="5960" w:type="dxa"/>
            <w:tcBorders>
              <w:top w:val="single" w:color="000000" w:sz="4" w:space="0"/>
              <w:left w:val="single" w:color="000000" w:sz="4" w:space="0"/>
              <w:bottom w:val="single" w:color="000000" w:sz="4" w:space="0"/>
              <w:right w:val="single" w:color="000000" w:sz="4" w:space="0"/>
            </w:tcBorders>
            <w:vAlign w:val="center"/>
          </w:tcPr>
          <w:p w14:paraId="1EA5932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密码重置、修改以及创建、查询、开机、关机、重启、销毁操作，支持对实例的操作系统进行更换、格式化，配置实例的自定义标签</w:t>
            </w:r>
          </w:p>
        </w:tc>
      </w:tr>
      <w:tr w14:paraId="4D5DDADF">
        <w:tblPrEx>
          <w:tblCellMar>
            <w:top w:w="0" w:type="dxa"/>
            <w:left w:w="108" w:type="dxa"/>
            <w:bottom w:w="0" w:type="dxa"/>
            <w:right w:w="108" w:type="dxa"/>
          </w:tblCellMar>
        </w:tblPrEx>
        <w:trPr>
          <w:trHeight w:val="760" w:hRule="atLeast"/>
        </w:trPr>
        <w:tc>
          <w:tcPr>
            <w:tcW w:w="1018" w:type="dxa"/>
            <w:vMerge w:val="continue"/>
            <w:tcBorders>
              <w:left w:val="single" w:color="000000" w:sz="4" w:space="0"/>
              <w:right w:val="single" w:color="000000" w:sz="4" w:space="0"/>
            </w:tcBorders>
            <w:vAlign w:val="center"/>
          </w:tcPr>
          <w:p w14:paraId="56CC6F91">
            <w:pPr>
              <w:widowControl/>
              <w:jc w:val="center"/>
              <w:textAlignment w:val="center"/>
              <w:rPr>
                <w:rFonts w:ascii="宋体" w:hAnsi="宋体" w:cs="宋体"/>
                <w:color w:val="000000"/>
                <w:szCs w:val="21"/>
              </w:rPr>
            </w:pPr>
          </w:p>
        </w:tc>
        <w:tc>
          <w:tcPr>
            <w:tcW w:w="1300" w:type="dxa"/>
            <w:tcBorders>
              <w:top w:val="single" w:color="000000" w:sz="4" w:space="0"/>
              <w:left w:val="single" w:color="000000" w:sz="4" w:space="0"/>
              <w:bottom w:val="single" w:color="000000" w:sz="4" w:space="0"/>
              <w:right w:val="single" w:color="000000" w:sz="4" w:space="0"/>
            </w:tcBorders>
            <w:vAlign w:val="center"/>
          </w:tcPr>
          <w:p w14:paraId="71D8D2C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IPv4/IPv6双栈配置</w:t>
            </w:r>
          </w:p>
        </w:tc>
        <w:tc>
          <w:tcPr>
            <w:tcW w:w="5960" w:type="dxa"/>
            <w:tcBorders>
              <w:top w:val="single" w:color="000000" w:sz="4" w:space="0"/>
              <w:left w:val="single" w:color="000000" w:sz="4" w:space="0"/>
              <w:bottom w:val="single" w:color="000000" w:sz="4" w:space="0"/>
              <w:right w:val="single" w:color="000000" w:sz="4" w:space="0"/>
            </w:tcBorders>
            <w:vAlign w:val="center"/>
          </w:tcPr>
          <w:p w14:paraId="0094579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支持IPv4地址协议和配置、支持IPv6地址协议和配置，创建实例时，手动配置内网IP、IP地址占用校验</w:t>
            </w:r>
          </w:p>
        </w:tc>
      </w:tr>
      <w:tr w14:paraId="081295FB">
        <w:tblPrEx>
          <w:tblCellMar>
            <w:top w:w="0" w:type="dxa"/>
            <w:left w:w="108" w:type="dxa"/>
            <w:bottom w:w="0" w:type="dxa"/>
            <w:right w:w="108" w:type="dxa"/>
          </w:tblCellMar>
        </w:tblPrEx>
        <w:trPr>
          <w:trHeight w:val="634" w:hRule="atLeast"/>
        </w:trPr>
        <w:tc>
          <w:tcPr>
            <w:tcW w:w="1018" w:type="dxa"/>
            <w:vMerge w:val="continue"/>
            <w:tcBorders>
              <w:left w:val="single" w:color="000000" w:sz="4" w:space="0"/>
              <w:right w:val="single" w:color="000000" w:sz="4" w:space="0"/>
            </w:tcBorders>
            <w:vAlign w:val="center"/>
          </w:tcPr>
          <w:p w14:paraId="4F21247C">
            <w:pPr>
              <w:widowControl/>
              <w:jc w:val="center"/>
              <w:textAlignment w:val="center"/>
              <w:rPr>
                <w:rFonts w:ascii="宋体" w:hAnsi="宋体" w:cs="宋体"/>
                <w:color w:val="000000"/>
                <w:szCs w:val="21"/>
              </w:rPr>
            </w:pPr>
          </w:p>
        </w:tc>
        <w:tc>
          <w:tcPr>
            <w:tcW w:w="1300" w:type="dxa"/>
            <w:tcBorders>
              <w:top w:val="single" w:color="000000" w:sz="4" w:space="0"/>
              <w:left w:val="single" w:color="000000" w:sz="4" w:space="0"/>
              <w:bottom w:val="single" w:color="000000" w:sz="4" w:space="0"/>
              <w:right w:val="single" w:color="000000" w:sz="4" w:space="0"/>
            </w:tcBorders>
            <w:vAlign w:val="center"/>
          </w:tcPr>
          <w:p w14:paraId="3B21366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VNC远程控制</w:t>
            </w:r>
          </w:p>
        </w:tc>
        <w:tc>
          <w:tcPr>
            <w:tcW w:w="5960" w:type="dxa"/>
            <w:tcBorders>
              <w:top w:val="single" w:color="000000" w:sz="4" w:space="0"/>
              <w:left w:val="single" w:color="000000" w:sz="4" w:space="0"/>
              <w:bottom w:val="single" w:color="000000" w:sz="4" w:space="0"/>
              <w:right w:val="single" w:color="000000" w:sz="4" w:space="0"/>
            </w:tcBorders>
            <w:vAlign w:val="center"/>
          </w:tcPr>
          <w:p w14:paraId="067CB3D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远程连接（VNC）实例，查看操作界面的实时状态</w:t>
            </w:r>
          </w:p>
        </w:tc>
      </w:tr>
      <w:tr w14:paraId="12A01E7B">
        <w:tblPrEx>
          <w:tblCellMar>
            <w:top w:w="0" w:type="dxa"/>
            <w:left w:w="108" w:type="dxa"/>
            <w:bottom w:w="0" w:type="dxa"/>
            <w:right w:w="108" w:type="dxa"/>
          </w:tblCellMar>
        </w:tblPrEx>
        <w:trPr>
          <w:trHeight w:val="322" w:hRule="atLeast"/>
        </w:trPr>
        <w:tc>
          <w:tcPr>
            <w:tcW w:w="1018" w:type="dxa"/>
            <w:vMerge w:val="continue"/>
            <w:tcBorders>
              <w:left w:val="single" w:color="000000" w:sz="4" w:space="0"/>
              <w:right w:val="single" w:color="000000" w:sz="4" w:space="0"/>
            </w:tcBorders>
            <w:vAlign w:val="center"/>
          </w:tcPr>
          <w:p w14:paraId="1BF507A4">
            <w:pPr>
              <w:widowControl/>
              <w:jc w:val="center"/>
              <w:textAlignment w:val="center"/>
              <w:rPr>
                <w:rFonts w:ascii="宋体" w:hAnsi="宋体" w:cs="宋体"/>
                <w:color w:val="000000"/>
                <w:szCs w:val="21"/>
              </w:rPr>
            </w:pPr>
          </w:p>
        </w:tc>
        <w:tc>
          <w:tcPr>
            <w:tcW w:w="1300" w:type="dxa"/>
            <w:tcBorders>
              <w:top w:val="single" w:color="000000" w:sz="4" w:space="0"/>
              <w:left w:val="single" w:color="000000" w:sz="4" w:space="0"/>
              <w:bottom w:val="single" w:color="000000" w:sz="4" w:space="0"/>
              <w:right w:val="single" w:color="000000" w:sz="4" w:space="0"/>
            </w:tcBorders>
            <w:vAlign w:val="center"/>
          </w:tcPr>
          <w:p w14:paraId="110C4CF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实例查询</w:t>
            </w:r>
          </w:p>
        </w:tc>
        <w:tc>
          <w:tcPr>
            <w:tcW w:w="5960" w:type="dxa"/>
            <w:tcBorders>
              <w:top w:val="single" w:color="000000" w:sz="4" w:space="0"/>
              <w:left w:val="single" w:color="000000" w:sz="4" w:space="0"/>
              <w:bottom w:val="single" w:color="000000" w:sz="4" w:space="0"/>
              <w:right w:val="single" w:color="000000" w:sz="4" w:space="0"/>
            </w:tcBorders>
            <w:vAlign w:val="center"/>
          </w:tcPr>
          <w:p w14:paraId="19E544D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根据实例信息的单项、多项信息进行查询</w:t>
            </w:r>
          </w:p>
        </w:tc>
      </w:tr>
      <w:tr w14:paraId="7B544680">
        <w:tblPrEx>
          <w:tblCellMar>
            <w:top w:w="0" w:type="dxa"/>
            <w:left w:w="108" w:type="dxa"/>
            <w:bottom w:w="0" w:type="dxa"/>
            <w:right w:w="108" w:type="dxa"/>
          </w:tblCellMar>
        </w:tblPrEx>
        <w:trPr>
          <w:trHeight w:val="322" w:hRule="atLeast"/>
        </w:trPr>
        <w:tc>
          <w:tcPr>
            <w:tcW w:w="1018" w:type="dxa"/>
            <w:vMerge w:val="continue"/>
            <w:tcBorders>
              <w:left w:val="single" w:color="000000" w:sz="4" w:space="0"/>
              <w:bottom w:val="single" w:color="000000" w:sz="4" w:space="0"/>
              <w:right w:val="single" w:color="000000" w:sz="4" w:space="0"/>
            </w:tcBorders>
            <w:vAlign w:val="center"/>
          </w:tcPr>
          <w:p w14:paraId="59E9BFE9">
            <w:pPr>
              <w:widowControl/>
              <w:jc w:val="center"/>
              <w:textAlignment w:val="center"/>
              <w:rPr>
                <w:rFonts w:ascii="宋体" w:hAnsi="宋体" w:cs="宋体"/>
                <w:color w:val="000000"/>
                <w:szCs w:val="21"/>
              </w:rPr>
            </w:pPr>
          </w:p>
        </w:tc>
        <w:tc>
          <w:tcPr>
            <w:tcW w:w="1300" w:type="dxa"/>
            <w:tcBorders>
              <w:top w:val="single" w:color="000000" w:sz="4" w:space="0"/>
              <w:left w:val="single" w:color="000000" w:sz="4" w:space="0"/>
              <w:bottom w:val="single" w:color="000000" w:sz="4" w:space="0"/>
              <w:right w:val="single" w:color="000000" w:sz="4" w:space="0"/>
            </w:tcBorders>
            <w:vAlign w:val="center"/>
          </w:tcPr>
          <w:p w14:paraId="69E5816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监控告警</w:t>
            </w:r>
          </w:p>
        </w:tc>
        <w:tc>
          <w:tcPr>
            <w:tcW w:w="5960" w:type="dxa"/>
            <w:tcBorders>
              <w:top w:val="single" w:color="000000" w:sz="4" w:space="0"/>
              <w:left w:val="single" w:color="000000" w:sz="4" w:space="0"/>
              <w:bottom w:val="single" w:color="000000" w:sz="4" w:space="0"/>
              <w:right w:val="single" w:color="000000" w:sz="4" w:space="0"/>
            </w:tcBorders>
            <w:vAlign w:val="center"/>
          </w:tcPr>
          <w:p w14:paraId="7C04B26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实例CPU、内存、网络、磁盘等全量实例监控</w:t>
            </w:r>
          </w:p>
        </w:tc>
      </w:tr>
    </w:tbl>
    <w:p w14:paraId="2098BA6F">
      <w:pPr>
        <w:pStyle w:val="5"/>
        <w:bidi w:val="0"/>
        <w:rPr>
          <w:rFonts w:hint="eastAsia"/>
          <w:lang w:val="en-US" w:eastAsia="zh-CN"/>
        </w:rPr>
      </w:pPr>
      <w:r>
        <w:rPr>
          <w:rFonts w:hint="eastAsia"/>
          <w:lang w:val="en-US" w:eastAsia="zh-CN"/>
        </w:rPr>
        <w:t>云平台</w:t>
      </w:r>
    </w:p>
    <w:tbl>
      <w:tblPr>
        <w:tblStyle w:val="14"/>
        <w:tblW w:w="4998" w:type="pct"/>
        <w:tblInd w:w="0" w:type="dxa"/>
        <w:tblLayout w:type="autofit"/>
        <w:tblCellMar>
          <w:top w:w="0" w:type="dxa"/>
          <w:left w:w="108" w:type="dxa"/>
          <w:bottom w:w="0" w:type="dxa"/>
          <w:right w:w="108" w:type="dxa"/>
        </w:tblCellMar>
      </w:tblPr>
      <w:tblGrid>
        <w:gridCol w:w="1536"/>
        <w:gridCol w:w="1215"/>
        <w:gridCol w:w="5768"/>
      </w:tblGrid>
      <w:tr w14:paraId="36FD15D6">
        <w:tblPrEx>
          <w:tblCellMar>
            <w:top w:w="0" w:type="dxa"/>
            <w:left w:w="108" w:type="dxa"/>
            <w:bottom w:w="0" w:type="dxa"/>
            <w:right w:w="108" w:type="dxa"/>
          </w:tblCellMar>
        </w:tblPrEx>
        <w:trPr>
          <w:trHeight w:val="710" w:hRule="atLeast"/>
        </w:trPr>
        <w:tc>
          <w:tcPr>
            <w:tcW w:w="901" w:type="pct"/>
            <w:tcBorders>
              <w:top w:val="single" w:color="auto" w:sz="4" w:space="0"/>
              <w:left w:val="single" w:color="auto" w:sz="4" w:space="0"/>
              <w:bottom w:val="single" w:color="auto" w:sz="4" w:space="0"/>
              <w:right w:val="single" w:color="auto" w:sz="4" w:space="0"/>
            </w:tcBorders>
            <w:noWrap w:val="0"/>
            <w:vAlign w:val="center"/>
          </w:tcPr>
          <w:p w14:paraId="7D39592B">
            <w:pPr>
              <w:widowControl/>
              <w:jc w:val="center"/>
              <w:rPr>
                <w:rFonts w:hint="eastAsia" w:ascii="宋体" w:hAnsi="宋体"/>
                <w:b/>
                <w:kern w:val="0"/>
                <w:sz w:val="24"/>
              </w:rPr>
            </w:pPr>
            <w:r>
              <w:rPr>
                <w:rFonts w:hint="eastAsia" w:ascii="宋体" w:hAnsi="宋体"/>
                <w:b/>
                <w:kern w:val="0"/>
                <w:sz w:val="24"/>
              </w:rPr>
              <w:t>服务类别</w:t>
            </w:r>
          </w:p>
        </w:tc>
        <w:tc>
          <w:tcPr>
            <w:tcW w:w="713" w:type="pct"/>
            <w:tcBorders>
              <w:top w:val="single" w:color="auto" w:sz="4" w:space="0"/>
              <w:left w:val="nil"/>
              <w:bottom w:val="single" w:color="auto" w:sz="4" w:space="0"/>
              <w:right w:val="single" w:color="auto" w:sz="4" w:space="0"/>
            </w:tcBorders>
            <w:noWrap w:val="0"/>
            <w:vAlign w:val="center"/>
          </w:tcPr>
          <w:p w14:paraId="2BF7C6F7">
            <w:pPr>
              <w:widowControl/>
              <w:jc w:val="center"/>
              <w:rPr>
                <w:rFonts w:hint="eastAsia" w:ascii="宋体" w:hAnsi="宋体"/>
                <w:b/>
                <w:kern w:val="0"/>
                <w:sz w:val="24"/>
              </w:rPr>
            </w:pPr>
            <w:r>
              <w:rPr>
                <w:rFonts w:hint="eastAsia" w:ascii="宋体" w:hAnsi="宋体"/>
                <w:b/>
                <w:kern w:val="0"/>
                <w:sz w:val="24"/>
              </w:rPr>
              <w:t>技术指标</w:t>
            </w:r>
          </w:p>
        </w:tc>
        <w:tc>
          <w:tcPr>
            <w:tcW w:w="3384" w:type="pct"/>
            <w:tcBorders>
              <w:top w:val="single" w:color="auto" w:sz="4" w:space="0"/>
              <w:left w:val="nil"/>
              <w:bottom w:val="single" w:color="auto" w:sz="4" w:space="0"/>
              <w:right w:val="single" w:color="auto" w:sz="4" w:space="0"/>
            </w:tcBorders>
            <w:noWrap w:val="0"/>
            <w:vAlign w:val="center"/>
          </w:tcPr>
          <w:p w14:paraId="7E505F87">
            <w:pPr>
              <w:widowControl/>
              <w:jc w:val="center"/>
              <w:rPr>
                <w:rFonts w:hint="eastAsia" w:ascii="宋体" w:hAnsi="宋体"/>
                <w:b/>
                <w:kern w:val="0"/>
                <w:sz w:val="24"/>
              </w:rPr>
            </w:pPr>
            <w:r>
              <w:rPr>
                <w:rFonts w:hint="eastAsia" w:ascii="宋体" w:hAnsi="宋体"/>
                <w:b/>
                <w:kern w:val="0"/>
                <w:sz w:val="24"/>
              </w:rPr>
              <w:t>技术要求</w:t>
            </w:r>
          </w:p>
        </w:tc>
      </w:tr>
      <w:tr w14:paraId="53896155">
        <w:tblPrEx>
          <w:tblCellMar>
            <w:top w:w="0" w:type="dxa"/>
            <w:left w:w="108" w:type="dxa"/>
            <w:bottom w:w="0" w:type="dxa"/>
            <w:right w:w="108" w:type="dxa"/>
          </w:tblCellMar>
        </w:tblPrEx>
        <w:trPr>
          <w:trHeight w:val="570" w:hRule="atLeast"/>
        </w:trPr>
        <w:tc>
          <w:tcPr>
            <w:tcW w:w="901" w:type="pct"/>
            <w:vMerge w:val="restart"/>
            <w:tcBorders>
              <w:top w:val="nil"/>
              <w:left w:val="single" w:color="auto" w:sz="4" w:space="0"/>
              <w:bottom w:val="nil"/>
              <w:right w:val="single" w:color="auto" w:sz="4" w:space="0"/>
            </w:tcBorders>
            <w:noWrap w:val="0"/>
            <w:vAlign w:val="center"/>
          </w:tcPr>
          <w:p w14:paraId="2543A939">
            <w:pPr>
              <w:widowControl/>
              <w:jc w:val="center"/>
              <w:rPr>
                <w:rFonts w:hint="eastAsia" w:ascii="宋体" w:hAnsi="宋体"/>
                <w:bCs/>
                <w:kern w:val="0"/>
                <w:sz w:val="24"/>
              </w:rPr>
            </w:pPr>
            <w:r>
              <w:rPr>
                <w:rFonts w:hint="eastAsia" w:ascii="宋体" w:hAnsi="宋体"/>
                <w:bCs/>
                <w:kern w:val="0"/>
                <w:sz w:val="24"/>
              </w:rPr>
              <w:t>云服务平台</w:t>
            </w:r>
          </w:p>
        </w:tc>
        <w:tc>
          <w:tcPr>
            <w:tcW w:w="713" w:type="pct"/>
            <w:tcBorders>
              <w:top w:val="nil"/>
              <w:left w:val="nil"/>
              <w:bottom w:val="single" w:color="auto" w:sz="4" w:space="0"/>
              <w:right w:val="single" w:color="auto" w:sz="4" w:space="0"/>
            </w:tcBorders>
            <w:noWrap w:val="0"/>
            <w:vAlign w:val="center"/>
          </w:tcPr>
          <w:p w14:paraId="6FB731EF">
            <w:pPr>
              <w:widowControl/>
              <w:jc w:val="center"/>
              <w:rPr>
                <w:rFonts w:hint="eastAsia" w:ascii="宋体" w:hAnsi="宋体"/>
                <w:bCs/>
                <w:kern w:val="0"/>
                <w:sz w:val="24"/>
              </w:rPr>
            </w:pPr>
            <w:r>
              <w:rPr>
                <w:rFonts w:hint="eastAsia" w:ascii="宋体" w:hAnsi="宋体"/>
                <w:bCs/>
                <w:kern w:val="0"/>
                <w:sz w:val="24"/>
              </w:rPr>
              <w:t>技术路线</w:t>
            </w:r>
          </w:p>
        </w:tc>
        <w:tc>
          <w:tcPr>
            <w:tcW w:w="3384" w:type="pct"/>
            <w:tcBorders>
              <w:top w:val="nil"/>
              <w:left w:val="nil"/>
              <w:bottom w:val="single" w:color="auto" w:sz="4" w:space="0"/>
              <w:right w:val="single" w:color="auto" w:sz="4" w:space="0"/>
            </w:tcBorders>
            <w:noWrap w:val="0"/>
            <w:vAlign w:val="center"/>
          </w:tcPr>
          <w:p w14:paraId="1F46FA57">
            <w:pPr>
              <w:widowControl/>
              <w:jc w:val="left"/>
              <w:rPr>
                <w:rFonts w:hint="eastAsia" w:ascii="宋体" w:hAnsi="宋体"/>
                <w:bCs/>
                <w:kern w:val="0"/>
                <w:sz w:val="24"/>
              </w:rPr>
            </w:pPr>
            <w:r>
              <w:rPr>
                <w:rFonts w:hint="eastAsia" w:ascii="宋体" w:hAnsi="宋体"/>
                <w:bCs/>
                <w:kern w:val="0"/>
                <w:sz w:val="24"/>
              </w:rPr>
              <w:t xml:space="preserve">云管理平台软件需自主可控，采用Openstack+KVM技术架构。 </w:t>
            </w:r>
          </w:p>
        </w:tc>
      </w:tr>
      <w:tr w14:paraId="0B22EB53">
        <w:tblPrEx>
          <w:tblCellMar>
            <w:top w:w="0" w:type="dxa"/>
            <w:left w:w="108" w:type="dxa"/>
            <w:bottom w:w="0" w:type="dxa"/>
            <w:right w:w="108" w:type="dxa"/>
          </w:tblCellMar>
        </w:tblPrEx>
        <w:trPr>
          <w:trHeight w:val="570" w:hRule="atLeast"/>
        </w:trPr>
        <w:tc>
          <w:tcPr>
            <w:tcW w:w="901" w:type="pct"/>
            <w:vMerge w:val="continue"/>
            <w:tcBorders>
              <w:top w:val="nil"/>
              <w:left w:val="single" w:color="auto" w:sz="4" w:space="0"/>
              <w:bottom w:val="nil"/>
              <w:right w:val="single" w:color="auto" w:sz="4" w:space="0"/>
            </w:tcBorders>
            <w:noWrap w:val="0"/>
            <w:vAlign w:val="center"/>
          </w:tcPr>
          <w:p w14:paraId="15F124E8">
            <w:pPr>
              <w:widowControl/>
              <w:jc w:val="left"/>
              <w:rPr>
                <w:rFonts w:ascii="宋体" w:hAnsi="宋体"/>
                <w:bCs/>
                <w:kern w:val="0"/>
                <w:sz w:val="24"/>
              </w:rPr>
            </w:pPr>
          </w:p>
        </w:tc>
        <w:tc>
          <w:tcPr>
            <w:tcW w:w="713" w:type="pct"/>
            <w:tcBorders>
              <w:top w:val="nil"/>
              <w:left w:val="nil"/>
              <w:bottom w:val="single" w:color="auto" w:sz="4" w:space="0"/>
              <w:right w:val="single" w:color="auto" w:sz="4" w:space="0"/>
            </w:tcBorders>
            <w:noWrap w:val="0"/>
            <w:vAlign w:val="center"/>
          </w:tcPr>
          <w:p w14:paraId="5731C9C0">
            <w:pPr>
              <w:widowControl/>
              <w:jc w:val="center"/>
              <w:rPr>
                <w:rFonts w:hint="eastAsia" w:ascii="宋体" w:hAnsi="宋体"/>
                <w:bCs/>
                <w:kern w:val="0"/>
                <w:sz w:val="24"/>
              </w:rPr>
            </w:pPr>
            <w:r>
              <w:rPr>
                <w:rFonts w:hint="eastAsia" w:ascii="宋体" w:hAnsi="宋体"/>
                <w:bCs/>
                <w:kern w:val="0"/>
                <w:sz w:val="24"/>
              </w:rPr>
              <w:t>信息安全等级保护</w:t>
            </w:r>
          </w:p>
        </w:tc>
        <w:tc>
          <w:tcPr>
            <w:tcW w:w="3384" w:type="pct"/>
            <w:tcBorders>
              <w:top w:val="nil"/>
              <w:left w:val="nil"/>
              <w:bottom w:val="single" w:color="auto" w:sz="4" w:space="0"/>
              <w:right w:val="single" w:color="auto" w:sz="4" w:space="0"/>
            </w:tcBorders>
            <w:noWrap w:val="0"/>
            <w:vAlign w:val="center"/>
          </w:tcPr>
          <w:p w14:paraId="2D8EABB2">
            <w:pPr>
              <w:widowControl/>
              <w:jc w:val="left"/>
              <w:rPr>
                <w:rFonts w:hint="eastAsia" w:ascii="宋体" w:hAnsi="宋体"/>
                <w:bCs/>
                <w:strike/>
                <w:kern w:val="0"/>
                <w:sz w:val="24"/>
              </w:rPr>
            </w:pPr>
            <w:r>
              <w:rPr>
                <w:rFonts w:hint="eastAsia" w:ascii="宋体" w:hAnsi="宋体"/>
                <w:bCs/>
                <w:kern w:val="0"/>
                <w:sz w:val="24"/>
              </w:rPr>
              <w:t>云服务平台通过信息安全等级保护三级及以上测评。</w:t>
            </w:r>
          </w:p>
        </w:tc>
      </w:tr>
      <w:tr w14:paraId="3E12E26D">
        <w:tblPrEx>
          <w:tblCellMar>
            <w:top w:w="0" w:type="dxa"/>
            <w:left w:w="108" w:type="dxa"/>
            <w:bottom w:w="0" w:type="dxa"/>
            <w:right w:w="108" w:type="dxa"/>
          </w:tblCellMar>
        </w:tblPrEx>
        <w:trPr>
          <w:trHeight w:val="660" w:hRule="atLeast"/>
        </w:trPr>
        <w:tc>
          <w:tcPr>
            <w:tcW w:w="901" w:type="pct"/>
            <w:vMerge w:val="continue"/>
            <w:tcBorders>
              <w:top w:val="nil"/>
              <w:left w:val="single" w:color="auto" w:sz="4" w:space="0"/>
              <w:bottom w:val="nil"/>
              <w:right w:val="single" w:color="auto" w:sz="4" w:space="0"/>
            </w:tcBorders>
            <w:noWrap w:val="0"/>
            <w:vAlign w:val="center"/>
          </w:tcPr>
          <w:p w14:paraId="10CF6E7A">
            <w:pPr>
              <w:widowControl/>
              <w:jc w:val="left"/>
              <w:rPr>
                <w:rFonts w:ascii="宋体" w:hAnsi="宋体"/>
                <w:bCs/>
                <w:kern w:val="0"/>
                <w:sz w:val="24"/>
              </w:rPr>
            </w:pPr>
          </w:p>
        </w:tc>
        <w:tc>
          <w:tcPr>
            <w:tcW w:w="713" w:type="pct"/>
            <w:tcBorders>
              <w:top w:val="nil"/>
              <w:left w:val="nil"/>
              <w:bottom w:val="single" w:color="auto" w:sz="4" w:space="0"/>
              <w:right w:val="single" w:color="auto" w:sz="4" w:space="0"/>
            </w:tcBorders>
            <w:noWrap w:val="0"/>
            <w:vAlign w:val="center"/>
          </w:tcPr>
          <w:p w14:paraId="575A3708">
            <w:pPr>
              <w:widowControl/>
              <w:jc w:val="center"/>
              <w:rPr>
                <w:rFonts w:hint="eastAsia" w:ascii="宋体" w:hAnsi="宋体"/>
                <w:bCs/>
                <w:kern w:val="0"/>
                <w:sz w:val="24"/>
              </w:rPr>
            </w:pPr>
            <w:r>
              <w:rPr>
                <w:rFonts w:hint="eastAsia" w:ascii="宋体" w:hAnsi="宋体"/>
                <w:bCs/>
                <w:kern w:val="0"/>
                <w:sz w:val="24"/>
              </w:rPr>
              <w:t>监控分析</w:t>
            </w:r>
          </w:p>
        </w:tc>
        <w:tc>
          <w:tcPr>
            <w:tcW w:w="3384" w:type="pct"/>
            <w:tcBorders>
              <w:top w:val="nil"/>
              <w:left w:val="nil"/>
              <w:bottom w:val="single" w:color="auto" w:sz="4" w:space="0"/>
              <w:right w:val="single" w:color="auto" w:sz="4" w:space="0"/>
            </w:tcBorders>
            <w:noWrap w:val="0"/>
            <w:vAlign w:val="center"/>
          </w:tcPr>
          <w:p w14:paraId="59C802FD">
            <w:pPr>
              <w:widowControl/>
              <w:jc w:val="left"/>
              <w:rPr>
                <w:rFonts w:hint="eastAsia" w:ascii="宋体" w:hAnsi="宋体"/>
                <w:bCs/>
                <w:kern w:val="0"/>
                <w:sz w:val="24"/>
              </w:rPr>
            </w:pPr>
            <w:r>
              <w:rPr>
                <w:rFonts w:hint="eastAsia" w:ascii="宋体" w:hAnsi="宋体"/>
                <w:bCs/>
                <w:kern w:val="0"/>
                <w:sz w:val="24"/>
              </w:rPr>
              <w:t>云管理平台软件需对用户使用的资源如虚拟机、存储、IP、负载均衡、虚拟网络等资源的使用做到精细化管理并提供统计分析功能。</w:t>
            </w:r>
          </w:p>
        </w:tc>
      </w:tr>
      <w:tr w14:paraId="12985896">
        <w:tblPrEx>
          <w:tblCellMar>
            <w:top w:w="0" w:type="dxa"/>
            <w:left w:w="108" w:type="dxa"/>
            <w:bottom w:w="0" w:type="dxa"/>
            <w:right w:w="108" w:type="dxa"/>
          </w:tblCellMar>
        </w:tblPrEx>
        <w:trPr>
          <w:trHeight w:val="795" w:hRule="atLeast"/>
        </w:trPr>
        <w:tc>
          <w:tcPr>
            <w:tcW w:w="901" w:type="pct"/>
            <w:vMerge w:val="continue"/>
            <w:tcBorders>
              <w:top w:val="nil"/>
              <w:left w:val="single" w:color="auto" w:sz="4" w:space="0"/>
              <w:bottom w:val="nil"/>
              <w:right w:val="single" w:color="auto" w:sz="4" w:space="0"/>
            </w:tcBorders>
            <w:noWrap w:val="0"/>
            <w:vAlign w:val="center"/>
          </w:tcPr>
          <w:p w14:paraId="2136AC1C">
            <w:pPr>
              <w:widowControl/>
              <w:jc w:val="left"/>
              <w:rPr>
                <w:rFonts w:ascii="宋体" w:hAnsi="宋体"/>
                <w:bCs/>
                <w:kern w:val="0"/>
                <w:sz w:val="24"/>
              </w:rPr>
            </w:pPr>
          </w:p>
        </w:tc>
        <w:tc>
          <w:tcPr>
            <w:tcW w:w="713" w:type="pct"/>
            <w:tcBorders>
              <w:top w:val="nil"/>
              <w:left w:val="nil"/>
              <w:bottom w:val="single" w:color="auto" w:sz="4" w:space="0"/>
              <w:right w:val="single" w:color="auto" w:sz="4" w:space="0"/>
            </w:tcBorders>
            <w:noWrap w:val="0"/>
            <w:vAlign w:val="center"/>
          </w:tcPr>
          <w:p w14:paraId="0C03C168">
            <w:pPr>
              <w:widowControl/>
              <w:jc w:val="center"/>
              <w:rPr>
                <w:rFonts w:hint="eastAsia" w:ascii="宋体" w:hAnsi="宋体"/>
                <w:bCs/>
                <w:kern w:val="0"/>
                <w:sz w:val="24"/>
              </w:rPr>
            </w:pPr>
            <w:r>
              <w:rPr>
                <w:rFonts w:hint="eastAsia" w:ascii="宋体" w:hAnsi="宋体"/>
                <w:bCs/>
                <w:kern w:val="0"/>
                <w:sz w:val="24"/>
              </w:rPr>
              <w:t>自助管理</w:t>
            </w:r>
          </w:p>
        </w:tc>
        <w:tc>
          <w:tcPr>
            <w:tcW w:w="3384" w:type="pct"/>
            <w:tcBorders>
              <w:top w:val="nil"/>
              <w:left w:val="nil"/>
              <w:bottom w:val="single" w:color="auto" w:sz="4" w:space="0"/>
              <w:right w:val="single" w:color="auto" w:sz="4" w:space="0"/>
            </w:tcBorders>
            <w:noWrap w:val="0"/>
            <w:vAlign w:val="center"/>
          </w:tcPr>
          <w:p w14:paraId="43CFBA6C">
            <w:pPr>
              <w:widowControl/>
              <w:jc w:val="left"/>
              <w:rPr>
                <w:rFonts w:hint="eastAsia" w:ascii="宋体" w:hAnsi="宋体"/>
                <w:bCs/>
                <w:kern w:val="0"/>
                <w:sz w:val="24"/>
              </w:rPr>
            </w:pPr>
            <w:r>
              <w:rPr>
                <w:rFonts w:hint="eastAsia" w:ascii="宋体" w:hAnsi="宋体"/>
                <w:bCs/>
                <w:kern w:val="0"/>
                <w:sz w:val="24"/>
              </w:rPr>
              <w:t>支持用户自助管理，查看已申请的虚拟资源信息：虚拟机名称、描述、资源配置、操作系统、IP地址、申请时间、虚拟机运行状态。</w:t>
            </w:r>
          </w:p>
        </w:tc>
      </w:tr>
      <w:tr w14:paraId="138D5679">
        <w:tblPrEx>
          <w:tblCellMar>
            <w:top w:w="0" w:type="dxa"/>
            <w:left w:w="108" w:type="dxa"/>
            <w:bottom w:w="0" w:type="dxa"/>
            <w:right w:w="108" w:type="dxa"/>
          </w:tblCellMar>
        </w:tblPrEx>
        <w:trPr>
          <w:trHeight w:val="825" w:hRule="atLeast"/>
        </w:trPr>
        <w:tc>
          <w:tcPr>
            <w:tcW w:w="901" w:type="pct"/>
            <w:vMerge w:val="continue"/>
            <w:tcBorders>
              <w:top w:val="nil"/>
              <w:left w:val="single" w:color="auto" w:sz="4" w:space="0"/>
              <w:bottom w:val="nil"/>
              <w:right w:val="single" w:color="auto" w:sz="4" w:space="0"/>
            </w:tcBorders>
            <w:noWrap w:val="0"/>
            <w:vAlign w:val="center"/>
          </w:tcPr>
          <w:p w14:paraId="5D8385FF">
            <w:pPr>
              <w:widowControl/>
              <w:jc w:val="left"/>
              <w:rPr>
                <w:rFonts w:ascii="宋体" w:hAnsi="宋体"/>
                <w:bCs/>
                <w:kern w:val="0"/>
                <w:sz w:val="24"/>
              </w:rPr>
            </w:pPr>
          </w:p>
        </w:tc>
        <w:tc>
          <w:tcPr>
            <w:tcW w:w="713" w:type="pct"/>
            <w:tcBorders>
              <w:top w:val="nil"/>
              <w:left w:val="nil"/>
              <w:bottom w:val="single" w:color="auto" w:sz="4" w:space="0"/>
              <w:right w:val="single" w:color="auto" w:sz="4" w:space="0"/>
            </w:tcBorders>
            <w:noWrap w:val="0"/>
            <w:vAlign w:val="center"/>
          </w:tcPr>
          <w:p w14:paraId="714C9686">
            <w:pPr>
              <w:widowControl/>
              <w:jc w:val="center"/>
              <w:rPr>
                <w:rFonts w:hint="eastAsia" w:ascii="宋体" w:hAnsi="宋体"/>
                <w:bCs/>
                <w:kern w:val="0"/>
                <w:sz w:val="24"/>
              </w:rPr>
            </w:pPr>
            <w:r>
              <w:rPr>
                <w:rFonts w:hint="eastAsia" w:ascii="宋体" w:hAnsi="宋体"/>
                <w:bCs/>
                <w:kern w:val="0"/>
                <w:sz w:val="24"/>
              </w:rPr>
              <w:t>生命周期管理</w:t>
            </w:r>
          </w:p>
        </w:tc>
        <w:tc>
          <w:tcPr>
            <w:tcW w:w="3384" w:type="pct"/>
            <w:tcBorders>
              <w:top w:val="nil"/>
              <w:left w:val="nil"/>
              <w:bottom w:val="single" w:color="auto" w:sz="4" w:space="0"/>
              <w:right w:val="single" w:color="auto" w:sz="4" w:space="0"/>
            </w:tcBorders>
            <w:noWrap w:val="0"/>
            <w:vAlign w:val="center"/>
          </w:tcPr>
          <w:p w14:paraId="33784158">
            <w:pPr>
              <w:widowControl/>
              <w:jc w:val="left"/>
              <w:rPr>
                <w:rFonts w:hint="eastAsia" w:ascii="宋体" w:hAnsi="宋体"/>
                <w:bCs/>
                <w:kern w:val="0"/>
                <w:sz w:val="24"/>
              </w:rPr>
            </w:pPr>
            <w:r>
              <w:rPr>
                <w:rFonts w:hint="eastAsia" w:ascii="宋体" w:hAnsi="宋体"/>
                <w:bCs/>
                <w:kern w:val="0"/>
                <w:sz w:val="24"/>
              </w:rPr>
              <w:t>密码重置、修改以及创建、查询、开机、关机、重启、销毁多台实例的批量操作，支持对实例的操作系</w:t>
            </w:r>
            <w:r>
              <w:rPr>
                <w:rFonts w:hint="eastAsia" w:ascii="宋体" w:hAnsi="宋体"/>
                <w:bCs/>
                <w:kern w:val="0"/>
                <w:sz w:val="24"/>
              </w:rPr>
              <w:br w:type="textWrapping"/>
            </w:r>
            <w:r>
              <w:rPr>
                <w:rFonts w:hint="eastAsia" w:ascii="宋体" w:hAnsi="宋体"/>
                <w:bCs/>
                <w:kern w:val="0"/>
                <w:sz w:val="24"/>
              </w:rPr>
              <w:t>统进行更换、格式化，配置实例的自定义标签</w:t>
            </w:r>
          </w:p>
        </w:tc>
      </w:tr>
      <w:tr w14:paraId="4C1B88D1">
        <w:tblPrEx>
          <w:tblCellMar>
            <w:top w:w="0" w:type="dxa"/>
            <w:left w:w="108" w:type="dxa"/>
            <w:bottom w:w="0" w:type="dxa"/>
            <w:right w:w="108" w:type="dxa"/>
          </w:tblCellMar>
        </w:tblPrEx>
        <w:trPr>
          <w:trHeight w:val="840" w:hRule="atLeast"/>
        </w:trPr>
        <w:tc>
          <w:tcPr>
            <w:tcW w:w="901" w:type="pct"/>
            <w:vMerge w:val="continue"/>
            <w:tcBorders>
              <w:top w:val="nil"/>
              <w:left w:val="single" w:color="auto" w:sz="4" w:space="0"/>
              <w:bottom w:val="nil"/>
              <w:right w:val="single" w:color="auto" w:sz="4" w:space="0"/>
            </w:tcBorders>
            <w:noWrap w:val="0"/>
            <w:vAlign w:val="center"/>
          </w:tcPr>
          <w:p w14:paraId="2BF3BA53">
            <w:pPr>
              <w:widowControl/>
              <w:jc w:val="left"/>
              <w:rPr>
                <w:rFonts w:ascii="宋体" w:hAnsi="宋体"/>
                <w:bCs/>
                <w:kern w:val="0"/>
                <w:sz w:val="24"/>
              </w:rPr>
            </w:pPr>
          </w:p>
        </w:tc>
        <w:tc>
          <w:tcPr>
            <w:tcW w:w="713" w:type="pct"/>
            <w:tcBorders>
              <w:top w:val="nil"/>
              <w:left w:val="nil"/>
              <w:bottom w:val="single" w:color="auto" w:sz="4" w:space="0"/>
              <w:right w:val="single" w:color="auto" w:sz="4" w:space="0"/>
            </w:tcBorders>
            <w:noWrap w:val="0"/>
            <w:vAlign w:val="center"/>
          </w:tcPr>
          <w:p w14:paraId="38D703C3">
            <w:pPr>
              <w:widowControl/>
              <w:jc w:val="center"/>
              <w:rPr>
                <w:rFonts w:hint="eastAsia" w:ascii="宋体" w:hAnsi="宋体"/>
                <w:bCs/>
                <w:kern w:val="0"/>
                <w:sz w:val="24"/>
              </w:rPr>
            </w:pPr>
            <w:r>
              <w:rPr>
                <w:rFonts w:hint="eastAsia" w:ascii="宋体" w:hAnsi="宋体"/>
                <w:bCs/>
                <w:kern w:val="0"/>
                <w:sz w:val="24"/>
              </w:rPr>
              <w:t>操作系统</w:t>
            </w:r>
          </w:p>
        </w:tc>
        <w:tc>
          <w:tcPr>
            <w:tcW w:w="3384" w:type="pct"/>
            <w:tcBorders>
              <w:top w:val="nil"/>
              <w:left w:val="nil"/>
              <w:bottom w:val="single" w:color="auto" w:sz="4" w:space="0"/>
              <w:right w:val="single" w:color="auto" w:sz="4" w:space="0"/>
            </w:tcBorders>
            <w:noWrap w:val="0"/>
            <w:vAlign w:val="center"/>
          </w:tcPr>
          <w:p w14:paraId="3D18B465">
            <w:pPr>
              <w:widowControl/>
              <w:jc w:val="left"/>
              <w:rPr>
                <w:rFonts w:hint="eastAsia" w:ascii="宋体" w:hAnsi="宋体"/>
                <w:bCs/>
                <w:kern w:val="0"/>
                <w:sz w:val="24"/>
              </w:rPr>
            </w:pPr>
            <w:r>
              <w:rPr>
                <w:rFonts w:hint="eastAsia" w:ascii="宋体" w:hAnsi="宋体"/>
                <w:bCs/>
                <w:kern w:val="0"/>
                <w:sz w:val="24"/>
              </w:rPr>
              <w:t>虚拟机平台需要支持主流的X86架构的操作系统，包括Windows Server2003/2008及以上版本服务器操作系统，Windows XP、Windows 7操作系统，Redhat、CentOS、Ubuntu等多个发行版本的Linux操作系统。</w:t>
            </w:r>
          </w:p>
        </w:tc>
      </w:tr>
      <w:tr w14:paraId="0F55093A">
        <w:tblPrEx>
          <w:tblCellMar>
            <w:top w:w="0" w:type="dxa"/>
            <w:left w:w="108" w:type="dxa"/>
            <w:bottom w:w="0" w:type="dxa"/>
            <w:right w:w="108" w:type="dxa"/>
          </w:tblCellMar>
        </w:tblPrEx>
        <w:trPr>
          <w:trHeight w:val="840" w:hRule="atLeast"/>
        </w:trPr>
        <w:tc>
          <w:tcPr>
            <w:tcW w:w="901" w:type="pct"/>
            <w:vMerge w:val="restart"/>
            <w:tcBorders>
              <w:top w:val="nil"/>
              <w:left w:val="single" w:color="auto" w:sz="4" w:space="0"/>
              <w:bottom w:val="nil"/>
              <w:right w:val="single" w:color="auto" w:sz="4" w:space="0"/>
            </w:tcBorders>
            <w:noWrap w:val="0"/>
            <w:vAlign w:val="center"/>
          </w:tcPr>
          <w:p w14:paraId="160BBBA9">
            <w:pPr>
              <w:widowControl/>
              <w:jc w:val="center"/>
              <w:rPr>
                <w:rFonts w:hint="eastAsia" w:ascii="宋体" w:hAnsi="宋体"/>
                <w:bCs/>
                <w:color w:val="000000"/>
                <w:kern w:val="0"/>
                <w:sz w:val="24"/>
              </w:rPr>
            </w:pPr>
            <w:r>
              <w:rPr>
                <w:rFonts w:hint="eastAsia" w:ascii="宋体" w:hAnsi="宋体"/>
                <w:bCs/>
                <w:color w:val="000000"/>
                <w:kern w:val="0"/>
                <w:sz w:val="24"/>
              </w:rPr>
              <w:t>运维监控</w:t>
            </w:r>
          </w:p>
        </w:tc>
        <w:tc>
          <w:tcPr>
            <w:tcW w:w="713" w:type="pct"/>
            <w:tcBorders>
              <w:top w:val="nil"/>
              <w:left w:val="nil"/>
              <w:bottom w:val="single" w:color="auto" w:sz="4" w:space="0"/>
              <w:right w:val="single" w:color="auto" w:sz="4" w:space="0"/>
            </w:tcBorders>
            <w:noWrap w:val="0"/>
            <w:vAlign w:val="center"/>
          </w:tcPr>
          <w:p w14:paraId="2BEFFE32">
            <w:pPr>
              <w:widowControl/>
              <w:jc w:val="center"/>
              <w:rPr>
                <w:rFonts w:hint="eastAsia" w:ascii="宋体" w:hAnsi="宋体"/>
                <w:bCs/>
                <w:kern w:val="0"/>
                <w:sz w:val="24"/>
              </w:rPr>
            </w:pPr>
            <w:r>
              <w:rPr>
                <w:rFonts w:hint="eastAsia" w:ascii="宋体" w:hAnsi="宋体"/>
                <w:bCs/>
                <w:kern w:val="0"/>
                <w:sz w:val="24"/>
              </w:rPr>
              <w:t>统一监控</w:t>
            </w:r>
          </w:p>
        </w:tc>
        <w:tc>
          <w:tcPr>
            <w:tcW w:w="3384" w:type="pct"/>
            <w:tcBorders>
              <w:top w:val="nil"/>
              <w:left w:val="nil"/>
              <w:bottom w:val="single" w:color="auto" w:sz="4" w:space="0"/>
              <w:right w:val="single" w:color="auto" w:sz="4" w:space="0"/>
            </w:tcBorders>
            <w:noWrap w:val="0"/>
            <w:vAlign w:val="center"/>
          </w:tcPr>
          <w:p w14:paraId="4C60D4A5">
            <w:pPr>
              <w:widowControl/>
              <w:jc w:val="left"/>
              <w:rPr>
                <w:rFonts w:hint="eastAsia" w:ascii="宋体" w:hAnsi="宋体"/>
                <w:bCs/>
                <w:kern w:val="0"/>
                <w:sz w:val="24"/>
              </w:rPr>
            </w:pPr>
            <w:r>
              <w:rPr>
                <w:rFonts w:hint="eastAsia" w:ascii="宋体" w:hAnsi="宋体"/>
                <w:bCs/>
                <w:kern w:val="0"/>
                <w:sz w:val="24"/>
              </w:rPr>
              <w:t>OpenStack底层各个组件的运行状态，可以对vCPU、内存、存储、云服务器、IP、VPC、路由器等虚拟化信息和服务器设备、网络设备、安全设备等物理信息的几十项完整内容的监控</w:t>
            </w:r>
          </w:p>
        </w:tc>
      </w:tr>
      <w:tr w14:paraId="1B2165E1">
        <w:tblPrEx>
          <w:tblCellMar>
            <w:top w:w="0" w:type="dxa"/>
            <w:left w:w="108" w:type="dxa"/>
            <w:bottom w:w="0" w:type="dxa"/>
            <w:right w:w="108" w:type="dxa"/>
          </w:tblCellMar>
        </w:tblPrEx>
        <w:trPr>
          <w:trHeight w:val="840" w:hRule="atLeast"/>
        </w:trPr>
        <w:tc>
          <w:tcPr>
            <w:tcW w:w="901" w:type="pct"/>
            <w:vMerge w:val="continue"/>
            <w:tcBorders>
              <w:top w:val="nil"/>
              <w:left w:val="single" w:color="auto" w:sz="4" w:space="0"/>
              <w:bottom w:val="nil"/>
              <w:right w:val="single" w:color="auto" w:sz="4" w:space="0"/>
            </w:tcBorders>
            <w:noWrap w:val="0"/>
            <w:vAlign w:val="center"/>
          </w:tcPr>
          <w:p w14:paraId="56EAC7AA">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220A9020">
            <w:pPr>
              <w:widowControl/>
              <w:jc w:val="center"/>
              <w:rPr>
                <w:rFonts w:hint="eastAsia" w:ascii="宋体" w:hAnsi="宋体"/>
                <w:bCs/>
                <w:kern w:val="0"/>
                <w:sz w:val="24"/>
              </w:rPr>
            </w:pPr>
            <w:r>
              <w:rPr>
                <w:rFonts w:hint="eastAsia" w:ascii="宋体" w:hAnsi="宋体"/>
                <w:bCs/>
                <w:kern w:val="0"/>
                <w:sz w:val="24"/>
              </w:rPr>
              <w:t>资源视图</w:t>
            </w:r>
          </w:p>
        </w:tc>
        <w:tc>
          <w:tcPr>
            <w:tcW w:w="3384" w:type="pct"/>
            <w:tcBorders>
              <w:top w:val="nil"/>
              <w:left w:val="nil"/>
              <w:bottom w:val="single" w:color="auto" w:sz="4" w:space="0"/>
              <w:right w:val="single" w:color="auto" w:sz="4" w:space="0"/>
            </w:tcBorders>
            <w:noWrap w:val="0"/>
            <w:vAlign w:val="center"/>
          </w:tcPr>
          <w:p w14:paraId="0527237D">
            <w:pPr>
              <w:widowControl/>
              <w:jc w:val="left"/>
              <w:rPr>
                <w:rFonts w:hint="eastAsia" w:ascii="宋体" w:hAnsi="宋体"/>
                <w:bCs/>
                <w:kern w:val="0"/>
                <w:sz w:val="24"/>
              </w:rPr>
            </w:pPr>
            <w:r>
              <w:rPr>
                <w:rFonts w:hint="eastAsia" w:ascii="宋体" w:hAnsi="宋体"/>
                <w:bCs/>
                <w:kern w:val="0"/>
                <w:sz w:val="24"/>
              </w:rPr>
              <w:t>资源池的资源信息的各项性能、使用率等监控</w:t>
            </w:r>
          </w:p>
        </w:tc>
      </w:tr>
      <w:tr w14:paraId="6639C424">
        <w:tblPrEx>
          <w:tblCellMar>
            <w:top w:w="0" w:type="dxa"/>
            <w:left w:w="108" w:type="dxa"/>
            <w:bottom w:w="0" w:type="dxa"/>
            <w:right w:w="108" w:type="dxa"/>
          </w:tblCellMar>
        </w:tblPrEx>
        <w:trPr>
          <w:trHeight w:val="840" w:hRule="atLeast"/>
        </w:trPr>
        <w:tc>
          <w:tcPr>
            <w:tcW w:w="901" w:type="pct"/>
            <w:vMerge w:val="continue"/>
            <w:tcBorders>
              <w:top w:val="nil"/>
              <w:left w:val="single" w:color="auto" w:sz="4" w:space="0"/>
              <w:bottom w:val="nil"/>
              <w:right w:val="single" w:color="auto" w:sz="4" w:space="0"/>
            </w:tcBorders>
            <w:noWrap w:val="0"/>
            <w:vAlign w:val="center"/>
          </w:tcPr>
          <w:p w14:paraId="5A8C4788">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1A4BF9EC">
            <w:pPr>
              <w:widowControl/>
              <w:jc w:val="center"/>
              <w:rPr>
                <w:rFonts w:hint="eastAsia" w:ascii="宋体" w:hAnsi="宋体"/>
                <w:bCs/>
                <w:kern w:val="0"/>
                <w:sz w:val="24"/>
              </w:rPr>
            </w:pPr>
            <w:r>
              <w:rPr>
                <w:rFonts w:hint="eastAsia" w:ascii="宋体" w:hAnsi="宋体"/>
                <w:bCs/>
                <w:kern w:val="0"/>
                <w:sz w:val="24"/>
              </w:rPr>
              <w:t>设备视图</w:t>
            </w:r>
          </w:p>
        </w:tc>
        <w:tc>
          <w:tcPr>
            <w:tcW w:w="3384" w:type="pct"/>
            <w:tcBorders>
              <w:top w:val="nil"/>
              <w:left w:val="nil"/>
              <w:bottom w:val="single" w:color="auto" w:sz="4" w:space="0"/>
              <w:right w:val="single" w:color="auto" w:sz="4" w:space="0"/>
            </w:tcBorders>
            <w:noWrap w:val="0"/>
            <w:vAlign w:val="center"/>
          </w:tcPr>
          <w:p w14:paraId="3FCDB952">
            <w:pPr>
              <w:widowControl/>
              <w:jc w:val="left"/>
              <w:rPr>
                <w:rFonts w:hint="eastAsia" w:ascii="宋体" w:hAnsi="宋体"/>
                <w:bCs/>
                <w:kern w:val="0"/>
                <w:sz w:val="24"/>
              </w:rPr>
            </w:pPr>
            <w:r>
              <w:rPr>
                <w:rFonts w:hint="eastAsia" w:ascii="宋体" w:hAnsi="宋体"/>
                <w:bCs/>
                <w:kern w:val="0"/>
                <w:sz w:val="24"/>
              </w:rPr>
              <w:t>物理服务器（裸金属服务器、宿主机和管理服务器）、网络设备、存储设备等硬件资源的各项性能、使用率等监控</w:t>
            </w:r>
          </w:p>
        </w:tc>
      </w:tr>
      <w:tr w14:paraId="36C1FCBA">
        <w:tblPrEx>
          <w:tblCellMar>
            <w:top w:w="0" w:type="dxa"/>
            <w:left w:w="108" w:type="dxa"/>
            <w:bottom w:w="0" w:type="dxa"/>
            <w:right w:w="108" w:type="dxa"/>
          </w:tblCellMar>
        </w:tblPrEx>
        <w:trPr>
          <w:trHeight w:val="840" w:hRule="atLeast"/>
        </w:trPr>
        <w:tc>
          <w:tcPr>
            <w:tcW w:w="901" w:type="pct"/>
            <w:vMerge w:val="continue"/>
            <w:tcBorders>
              <w:top w:val="nil"/>
              <w:left w:val="single" w:color="auto" w:sz="4" w:space="0"/>
              <w:bottom w:val="nil"/>
              <w:right w:val="single" w:color="auto" w:sz="4" w:space="0"/>
            </w:tcBorders>
            <w:noWrap w:val="0"/>
            <w:vAlign w:val="center"/>
          </w:tcPr>
          <w:p w14:paraId="1160A63E">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13C19457">
            <w:pPr>
              <w:widowControl/>
              <w:jc w:val="center"/>
              <w:rPr>
                <w:rFonts w:hint="eastAsia" w:ascii="宋体" w:hAnsi="宋体"/>
                <w:bCs/>
                <w:kern w:val="0"/>
                <w:sz w:val="24"/>
              </w:rPr>
            </w:pPr>
            <w:r>
              <w:rPr>
                <w:rFonts w:hint="eastAsia" w:ascii="宋体" w:hAnsi="宋体"/>
                <w:bCs/>
                <w:kern w:val="0"/>
                <w:sz w:val="24"/>
              </w:rPr>
              <w:t>告警信息</w:t>
            </w:r>
          </w:p>
        </w:tc>
        <w:tc>
          <w:tcPr>
            <w:tcW w:w="3384" w:type="pct"/>
            <w:tcBorders>
              <w:top w:val="nil"/>
              <w:left w:val="nil"/>
              <w:bottom w:val="single" w:color="auto" w:sz="4" w:space="0"/>
              <w:right w:val="single" w:color="auto" w:sz="4" w:space="0"/>
            </w:tcBorders>
            <w:noWrap w:val="0"/>
            <w:vAlign w:val="center"/>
          </w:tcPr>
          <w:p w14:paraId="7FF25A92">
            <w:pPr>
              <w:widowControl/>
              <w:jc w:val="left"/>
              <w:rPr>
                <w:rFonts w:hint="eastAsia" w:ascii="宋体" w:hAnsi="宋体"/>
                <w:bCs/>
                <w:kern w:val="0"/>
                <w:sz w:val="24"/>
              </w:rPr>
            </w:pPr>
            <w:r>
              <w:rPr>
                <w:rFonts w:hint="eastAsia" w:ascii="宋体" w:hAnsi="宋体"/>
                <w:bCs/>
                <w:kern w:val="0"/>
                <w:sz w:val="24"/>
              </w:rPr>
              <w:t>展示指标类（CPU、内存和存储设置阈值）和事件类（虚机监控不到数据、网络不通等）告警信息</w:t>
            </w:r>
          </w:p>
        </w:tc>
      </w:tr>
      <w:tr w14:paraId="67A2D7DF">
        <w:tblPrEx>
          <w:tblCellMar>
            <w:top w:w="0" w:type="dxa"/>
            <w:left w:w="108" w:type="dxa"/>
            <w:bottom w:w="0" w:type="dxa"/>
            <w:right w:w="108" w:type="dxa"/>
          </w:tblCellMar>
        </w:tblPrEx>
        <w:trPr>
          <w:trHeight w:val="840" w:hRule="atLeast"/>
        </w:trPr>
        <w:tc>
          <w:tcPr>
            <w:tcW w:w="901" w:type="pct"/>
            <w:vMerge w:val="continue"/>
            <w:tcBorders>
              <w:top w:val="nil"/>
              <w:left w:val="single" w:color="auto" w:sz="4" w:space="0"/>
              <w:bottom w:val="nil"/>
              <w:right w:val="single" w:color="auto" w:sz="4" w:space="0"/>
            </w:tcBorders>
            <w:noWrap w:val="0"/>
            <w:vAlign w:val="center"/>
          </w:tcPr>
          <w:p w14:paraId="75BF17E8">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49B31B5D">
            <w:pPr>
              <w:widowControl/>
              <w:jc w:val="center"/>
              <w:rPr>
                <w:rFonts w:hint="eastAsia" w:ascii="宋体" w:hAnsi="宋体"/>
                <w:bCs/>
                <w:kern w:val="0"/>
                <w:sz w:val="24"/>
              </w:rPr>
            </w:pPr>
            <w:r>
              <w:rPr>
                <w:rFonts w:hint="eastAsia" w:ascii="宋体" w:hAnsi="宋体"/>
                <w:bCs/>
                <w:kern w:val="0"/>
                <w:sz w:val="24"/>
              </w:rPr>
              <w:t>告警规则配置</w:t>
            </w:r>
          </w:p>
        </w:tc>
        <w:tc>
          <w:tcPr>
            <w:tcW w:w="3384" w:type="pct"/>
            <w:tcBorders>
              <w:top w:val="nil"/>
              <w:left w:val="nil"/>
              <w:bottom w:val="single" w:color="auto" w:sz="4" w:space="0"/>
              <w:right w:val="single" w:color="auto" w:sz="4" w:space="0"/>
            </w:tcBorders>
            <w:noWrap w:val="0"/>
            <w:vAlign w:val="center"/>
          </w:tcPr>
          <w:p w14:paraId="06630F1C">
            <w:pPr>
              <w:widowControl/>
              <w:jc w:val="left"/>
              <w:rPr>
                <w:rFonts w:hint="eastAsia" w:ascii="宋体" w:hAnsi="宋体"/>
                <w:bCs/>
                <w:kern w:val="0"/>
                <w:sz w:val="24"/>
              </w:rPr>
            </w:pPr>
            <w:r>
              <w:rPr>
                <w:rFonts w:hint="eastAsia" w:ascii="宋体" w:hAnsi="宋体"/>
                <w:bCs/>
                <w:kern w:val="0"/>
                <w:sz w:val="24"/>
              </w:rPr>
              <w:t>指标类告警和事件类告警规则进行配置</w:t>
            </w:r>
          </w:p>
        </w:tc>
      </w:tr>
      <w:tr w14:paraId="4704C810">
        <w:tblPrEx>
          <w:tblCellMar>
            <w:top w:w="0" w:type="dxa"/>
            <w:left w:w="108" w:type="dxa"/>
            <w:bottom w:w="0" w:type="dxa"/>
            <w:right w:w="108" w:type="dxa"/>
          </w:tblCellMar>
        </w:tblPrEx>
        <w:trPr>
          <w:trHeight w:val="619" w:hRule="atLeast"/>
        </w:trPr>
        <w:tc>
          <w:tcPr>
            <w:tcW w:w="901" w:type="pct"/>
            <w:vMerge w:val="continue"/>
            <w:tcBorders>
              <w:top w:val="nil"/>
              <w:left w:val="single" w:color="auto" w:sz="4" w:space="0"/>
              <w:bottom w:val="nil"/>
              <w:right w:val="single" w:color="auto" w:sz="4" w:space="0"/>
            </w:tcBorders>
            <w:noWrap w:val="0"/>
            <w:vAlign w:val="center"/>
          </w:tcPr>
          <w:p w14:paraId="7818BB88">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6ED27317">
            <w:pPr>
              <w:widowControl/>
              <w:jc w:val="center"/>
              <w:rPr>
                <w:rFonts w:hint="eastAsia" w:ascii="宋体" w:hAnsi="宋体"/>
                <w:bCs/>
                <w:kern w:val="0"/>
                <w:sz w:val="24"/>
              </w:rPr>
            </w:pPr>
            <w:r>
              <w:rPr>
                <w:rFonts w:hint="eastAsia" w:ascii="宋体" w:hAnsi="宋体"/>
                <w:bCs/>
                <w:kern w:val="0"/>
                <w:sz w:val="24"/>
              </w:rPr>
              <w:t>任务故障</w:t>
            </w:r>
          </w:p>
        </w:tc>
        <w:tc>
          <w:tcPr>
            <w:tcW w:w="3384" w:type="pct"/>
            <w:tcBorders>
              <w:top w:val="nil"/>
              <w:left w:val="nil"/>
              <w:bottom w:val="single" w:color="auto" w:sz="4" w:space="0"/>
              <w:right w:val="single" w:color="auto" w:sz="4" w:space="0"/>
            </w:tcBorders>
            <w:noWrap w:val="0"/>
            <w:vAlign w:val="center"/>
          </w:tcPr>
          <w:p w14:paraId="586D214A">
            <w:pPr>
              <w:widowControl/>
              <w:jc w:val="left"/>
              <w:rPr>
                <w:rFonts w:hint="eastAsia" w:ascii="宋体" w:hAnsi="宋体"/>
                <w:bCs/>
                <w:kern w:val="0"/>
                <w:sz w:val="24"/>
              </w:rPr>
            </w:pPr>
            <w:r>
              <w:rPr>
                <w:rFonts w:hint="eastAsia" w:ascii="宋体" w:hAnsi="宋体"/>
                <w:bCs/>
                <w:kern w:val="0"/>
                <w:sz w:val="24"/>
              </w:rPr>
              <w:t>通过任务故障功能将告警任务生成工单，通过工单流程处理告警信息</w:t>
            </w:r>
          </w:p>
        </w:tc>
      </w:tr>
      <w:tr w14:paraId="38FE2D6F">
        <w:tblPrEx>
          <w:tblCellMar>
            <w:top w:w="0" w:type="dxa"/>
            <w:left w:w="108" w:type="dxa"/>
            <w:bottom w:w="0" w:type="dxa"/>
            <w:right w:w="108" w:type="dxa"/>
          </w:tblCellMar>
        </w:tblPrEx>
        <w:trPr>
          <w:trHeight w:val="840" w:hRule="atLeast"/>
        </w:trPr>
        <w:tc>
          <w:tcPr>
            <w:tcW w:w="901" w:type="pct"/>
            <w:vMerge w:val="continue"/>
            <w:tcBorders>
              <w:top w:val="nil"/>
              <w:left w:val="single" w:color="auto" w:sz="4" w:space="0"/>
              <w:bottom w:val="nil"/>
              <w:right w:val="single" w:color="auto" w:sz="4" w:space="0"/>
            </w:tcBorders>
            <w:noWrap w:val="0"/>
            <w:vAlign w:val="center"/>
          </w:tcPr>
          <w:p w14:paraId="7321BF8B">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2044F8CA">
            <w:pPr>
              <w:widowControl/>
              <w:jc w:val="center"/>
              <w:rPr>
                <w:rFonts w:hint="eastAsia" w:ascii="宋体" w:hAnsi="宋体"/>
                <w:bCs/>
                <w:kern w:val="0"/>
                <w:sz w:val="24"/>
              </w:rPr>
            </w:pPr>
            <w:r>
              <w:rPr>
                <w:rFonts w:hint="eastAsia" w:ascii="宋体" w:hAnsi="宋体"/>
                <w:bCs/>
                <w:kern w:val="0"/>
                <w:sz w:val="24"/>
              </w:rPr>
              <w:t>基础资源</w:t>
            </w:r>
          </w:p>
        </w:tc>
        <w:tc>
          <w:tcPr>
            <w:tcW w:w="3384" w:type="pct"/>
            <w:tcBorders>
              <w:top w:val="nil"/>
              <w:left w:val="nil"/>
              <w:bottom w:val="single" w:color="auto" w:sz="4" w:space="0"/>
              <w:right w:val="single" w:color="auto" w:sz="4" w:space="0"/>
            </w:tcBorders>
            <w:noWrap w:val="0"/>
            <w:vAlign w:val="center"/>
          </w:tcPr>
          <w:p w14:paraId="15D7AF51">
            <w:pPr>
              <w:widowControl/>
              <w:jc w:val="left"/>
              <w:rPr>
                <w:rFonts w:hint="eastAsia" w:ascii="宋体" w:hAnsi="宋体"/>
                <w:bCs/>
                <w:kern w:val="0"/>
                <w:sz w:val="24"/>
              </w:rPr>
            </w:pPr>
            <w:r>
              <w:rPr>
                <w:rFonts w:hint="eastAsia" w:ascii="宋体" w:hAnsi="宋体"/>
                <w:bCs/>
                <w:kern w:val="0"/>
                <w:sz w:val="24"/>
              </w:rPr>
              <w:t>机房、机架、服务器、网络设备、网卡、链路、网络出口、公网IP、端口等基础资源进行管理</w:t>
            </w:r>
          </w:p>
        </w:tc>
      </w:tr>
      <w:tr w14:paraId="5FEE5FC0">
        <w:tblPrEx>
          <w:tblCellMar>
            <w:top w:w="0" w:type="dxa"/>
            <w:left w:w="108" w:type="dxa"/>
            <w:bottom w:w="0" w:type="dxa"/>
            <w:right w:w="108" w:type="dxa"/>
          </w:tblCellMar>
        </w:tblPrEx>
        <w:trPr>
          <w:trHeight w:val="629" w:hRule="atLeast"/>
        </w:trPr>
        <w:tc>
          <w:tcPr>
            <w:tcW w:w="901" w:type="pct"/>
            <w:vMerge w:val="continue"/>
            <w:tcBorders>
              <w:top w:val="nil"/>
              <w:left w:val="single" w:color="auto" w:sz="4" w:space="0"/>
              <w:bottom w:val="nil"/>
              <w:right w:val="single" w:color="auto" w:sz="4" w:space="0"/>
            </w:tcBorders>
            <w:noWrap w:val="0"/>
            <w:vAlign w:val="center"/>
          </w:tcPr>
          <w:p w14:paraId="22C21019">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30797770">
            <w:pPr>
              <w:widowControl/>
              <w:jc w:val="center"/>
              <w:rPr>
                <w:rFonts w:hint="eastAsia" w:ascii="宋体" w:hAnsi="宋体"/>
                <w:bCs/>
                <w:kern w:val="0"/>
                <w:sz w:val="24"/>
              </w:rPr>
            </w:pPr>
            <w:r>
              <w:rPr>
                <w:rFonts w:hint="eastAsia" w:ascii="宋体" w:hAnsi="宋体"/>
                <w:bCs/>
                <w:kern w:val="0"/>
                <w:sz w:val="24"/>
              </w:rPr>
              <w:t>软件资源</w:t>
            </w:r>
          </w:p>
        </w:tc>
        <w:tc>
          <w:tcPr>
            <w:tcW w:w="3384" w:type="pct"/>
            <w:tcBorders>
              <w:top w:val="nil"/>
              <w:left w:val="nil"/>
              <w:bottom w:val="single" w:color="auto" w:sz="4" w:space="0"/>
              <w:right w:val="single" w:color="auto" w:sz="4" w:space="0"/>
            </w:tcBorders>
            <w:noWrap w:val="0"/>
            <w:vAlign w:val="center"/>
          </w:tcPr>
          <w:p w14:paraId="4AA20363">
            <w:pPr>
              <w:widowControl/>
              <w:jc w:val="left"/>
              <w:rPr>
                <w:rFonts w:hint="eastAsia" w:ascii="宋体" w:hAnsi="宋体"/>
                <w:bCs/>
                <w:kern w:val="0"/>
                <w:sz w:val="24"/>
              </w:rPr>
            </w:pPr>
            <w:r>
              <w:rPr>
                <w:rFonts w:hint="eastAsia" w:ascii="宋体" w:hAnsi="宋体"/>
                <w:bCs/>
                <w:kern w:val="0"/>
                <w:sz w:val="24"/>
              </w:rPr>
              <w:t>操作系统、系统镜像、驱动列表、内核管理等软件资源进行管理</w:t>
            </w:r>
          </w:p>
        </w:tc>
      </w:tr>
      <w:tr w14:paraId="65949DF4">
        <w:tblPrEx>
          <w:tblCellMar>
            <w:top w:w="0" w:type="dxa"/>
            <w:left w:w="108" w:type="dxa"/>
            <w:bottom w:w="0" w:type="dxa"/>
            <w:right w:w="108" w:type="dxa"/>
          </w:tblCellMar>
        </w:tblPrEx>
        <w:trPr>
          <w:trHeight w:val="634" w:hRule="atLeast"/>
        </w:trPr>
        <w:tc>
          <w:tcPr>
            <w:tcW w:w="901" w:type="pct"/>
            <w:vMerge w:val="continue"/>
            <w:tcBorders>
              <w:top w:val="nil"/>
              <w:left w:val="single" w:color="auto" w:sz="4" w:space="0"/>
              <w:bottom w:val="nil"/>
              <w:right w:val="single" w:color="auto" w:sz="4" w:space="0"/>
            </w:tcBorders>
            <w:noWrap w:val="0"/>
            <w:vAlign w:val="center"/>
          </w:tcPr>
          <w:p w14:paraId="05EC9962">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18B95576">
            <w:pPr>
              <w:widowControl/>
              <w:jc w:val="center"/>
              <w:rPr>
                <w:rFonts w:hint="eastAsia" w:ascii="宋体" w:hAnsi="宋体"/>
                <w:bCs/>
                <w:kern w:val="0"/>
                <w:sz w:val="24"/>
              </w:rPr>
            </w:pPr>
            <w:r>
              <w:rPr>
                <w:rFonts w:hint="eastAsia" w:ascii="宋体" w:hAnsi="宋体"/>
                <w:bCs/>
                <w:kern w:val="0"/>
                <w:sz w:val="24"/>
              </w:rPr>
              <w:t>逻辑资源</w:t>
            </w:r>
          </w:p>
        </w:tc>
        <w:tc>
          <w:tcPr>
            <w:tcW w:w="3384" w:type="pct"/>
            <w:tcBorders>
              <w:top w:val="nil"/>
              <w:left w:val="nil"/>
              <w:bottom w:val="single" w:color="auto" w:sz="4" w:space="0"/>
              <w:right w:val="single" w:color="auto" w:sz="4" w:space="0"/>
            </w:tcBorders>
            <w:noWrap w:val="0"/>
            <w:vAlign w:val="center"/>
          </w:tcPr>
          <w:p w14:paraId="388831CC">
            <w:pPr>
              <w:widowControl/>
              <w:jc w:val="left"/>
              <w:rPr>
                <w:rFonts w:hint="eastAsia" w:ascii="宋体" w:hAnsi="宋体"/>
                <w:bCs/>
                <w:kern w:val="0"/>
                <w:sz w:val="24"/>
              </w:rPr>
            </w:pPr>
            <w:r>
              <w:rPr>
                <w:rFonts w:hint="eastAsia" w:ascii="宋体" w:hAnsi="宋体"/>
                <w:bCs/>
                <w:kern w:val="0"/>
                <w:sz w:val="24"/>
              </w:rPr>
              <w:t>对资源池、可用域和集中存储等逻辑资源进行管理</w:t>
            </w:r>
          </w:p>
        </w:tc>
      </w:tr>
      <w:tr w14:paraId="6A12FED5">
        <w:tblPrEx>
          <w:tblCellMar>
            <w:top w:w="0" w:type="dxa"/>
            <w:left w:w="108" w:type="dxa"/>
            <w:bottom w:w="0" w:type="dxa"/>
            <w:right w:w="108" w:type="dxa"/>
          </w:tblCellMar>
        </w:tblPrEx>
        <w:trPr>
          <w:trHeight w:val="536" w:hRule="atLeast"/>
        </w:trPr>
        <w:tc>
          <w:tcPr>
            <w:tcW w:w="901" w:type="pct"/>
            <w:vMerge w:val="continue"/>
            <w:tcBorders>
              <w:top w:val="nil"/>
              <w:left w:val="single" w:color="auto" w:sz="4" w:space="0"/>
              <w:bottom w:val="nil"/>
              <w:right w:val="single" w:color="auto" w:sz="4" w:space="0"/>
            </w:tcBorders>
            <w:noWrap w:val="0"/>
            <w:vAlign w:val="center"/>
          </w:tcPr>
          <w:p w14:paraId="7972C2A8">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76689663">
            <w:pPr>
              <w:widowControl/>
              <w:jc w:val="center"/>
              <w:rPr>
                <w:rFonts w:hint="eastAsia" w:ascii="宋体" w:hAnsi="宋体"/>
                <w:bCs/>
                <w:kern w:val="0"/>
                <w:sz w:val="24"/>
              </w:rPr>
            </w:pPr>
            <w:r>
              <w:rPr>
                <w:rFonts w:hint="eastAsia" w:ascii="宋体" w:hAnsi="宋体"/>
                <w:bCs/>
                <w:kern w:val="0"/>
                <w:sz w:val="24"/>
              </w:rPr>
              <w:t>业务资源</w:t>
            </w:r>
          </w:p>
        </w:tc>
        <w:tc>
          <w:tcPr>
            <w:tcW w:w="3384" w:type="pct"/>
            <w:tcBorders>
              <w:top w:val="nil"/>
              <w:left w:val="nil"/>
              <w:bottom w:val="single" w:color="auto" w:sz="4" w:space="0"/>
              <w:right w:val="single" w:color="auto" w:sz="4" w:space="0"/>
            </w:tcBorders>
            <w:noWrap w:val="0"/>
            <w:vAlign w:val="center"/>
          </w:tcPr>
          <w:p w14:paraId="4F742EC3">
            <w:pPr>
              <w:widowControl/>
              <w:jc w:val="left"/>
              <w:rPr>
                <w:rFonts w:hint="eastAsia" w:ascii="宋体" w:hAnsi="宋体"/>
                <w:bCs/>
                <w:kern w:val="0"/>
                <w:sz w:val="24"/>
              </w:rPr>
            </w:pPr>
            <w:r>
              <w:rPr>
                <w:rFonts w:hint="eastAsia" w:ascii="宋体" w:hAnsi="宋体"/>
                <w:bCs/>
                <w:kern w:val="0"/>
                <w:sz w:val="24"/>
              </w:rPr>
              <w:t>对已标注业务标签的云服务器进行资源统计</w:t>
            </w:r>
          </w:p>
        </w:tc>
      </w:tr>
      <w:tr w14:paraId="0A5D3AA4">
        <w:tblPrEx>
          <w:tblCellMar>
            <w:top w:w="0" w:type="dxa"/>
            <w:left w:w="108" w:type="dxa"/>
            <w:bottom w:w="0" w:type="dxa"/>
            <w:right w:w="108" w:type="dxa"/>
          </w:tblCellMar>
        </w:tblPrEx>
        <w:trPr>
          <w:trHeight w:val="560" w:hRule="atLeast"/>
        </w:trPr>
        <w:tc>
          <w:tcPr>
            <w:tcW w:w="901" w:type="pct"/>
            <w:vMerge w:val="continue"/>
            <w:tcBorders>
              <w:top w:val="nil"/>
              <w:left w:val="single" w:color="auto" w:sz="4" w:space="0"/>
              <w:bottom w:val="nil"/>
              <w:right w:val="single" w:color="auto" w:sz="4" w:space="0"/>
            </w:tcBorders>
            <w:noWrap w:val="0"/>
            <w:vAlign w:val="center"/>
          </w:tcPr>
          <w:p w14:paraId="00C63A5D">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2817E9C9">
            <w:pPr>
              <w:widowControl/>
              <w:jc w:val="center"/>
              <w:rPr>
                <w:rFonts w:hint="eastAsia" w:ascii="宋体" w:hAnsi="宋体"/>
                <w:bCs/>
                <w:kern w:val="0"/>
                <w:sz w:val="24"/>
              </w:rPr>
            </w:pPr>
            <w:r>
              <w:rPr>
                <w:rFonts w:hint="eastAsia" w:ascii="宋体" w:hAnsi="宋体"/>
                <w:bCs/>
                <w:kern w:val="0"/>
                <w:sz w:val="24"/>
              </w:rPr>
              <w:t>服务配置</w:t>
            </w:r>
          </w:p>
        </w:tc>
        <w:tc>
          <w:tcPr>
            <w:tcW w:w="3384" w:type="pct"/>
            <w:tcBorders>
              <w:top w:val="nil"/>
              <w:left w:val="nil"/>
              <w:bottom w:val="single" w:color="auto" w:sz="4" w:space="0"/>
              <w:right w:val="single" w:color="auto" w:sz="4" w:space="0"/>
            </w:tcBorders>
            <w:noWrap w:val="0"/>
            <w:vAlign w:val="center"/>
          </w:tcPr>
          <w:p w14:paraId="2097B3F1">
            <w:pPr>
              <w:widowControl/>
              <w:jc w:val="left"/>
              <w:rPr>
                <w:rFonts w:hint="eastAsia" w:ascii="宋体" w:hAnsi="宋体"/>
                <w:bCs/>
                <w:kern w:val="0"/>
                <w:sz w:val="24"/>
              </w:rPr>
            </w:pPr>
            <w:r>
              <w:rPr>
                <w:rFonts w:hint="eastAsia" w:ascii="宋体" w:hAnsi="宋体"/>
                <w:bCs/>
                <w:kern w:val="0"/>
                <w:sz w:val="24"/>
              </w:rPr>
              <w:t>云平台的服务名称和服务状态、服务描述等信息</w:t>
            </w:r>
          </w:p>
        </w:tc>
      </w:tr>
      <w:tr w14:paraId="1EB48D12">
        <w:tblPrEx>
          <w:tblCellMar>
            <w:top w:w="0" w:type="dxa"/>
            <w:left w:w="108" w:type="dxa"/>
            <w:bottom w:w="0" w:type="dxa"/>
            <w:right w:w="108" w:type="dxa"/>
          </w:tblCellMar>
        </w:tblPrEx>
        <w:trPr>
          <w:trHeight w:val="840" w:hRule="atLeast"/>
        </w:trPr>
        <w:tc>
          <w:tcPr>
            <w:tcW w:w="901" w:type="pct"/>
            <w:vMerge w:val="continue"/>
            <w:tcBorders>
              <w:top w:val="nil"/>
              <w:left w:val="single" w:color="auto" w:sz="4" w:space="0"/>
              <w:bottom w:val="nil"/>
              <w:right w:val="single" w:color="auto" w:sz="4" w:space="0"/>
            </w:tcBorders>
            <w:noWrap w:val="0"/>
            <w:vAlign w:val="center"/>
          </w:tcPr>
          <w:p w14:paraId="2978F578">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207733F8">
            <w:pPr>
              <w:widowControl/>
              <w:jc w:val="center"/>
              <w:rPr>
                <w:rFonts w:hint="eastAsia" w:ascii="宋体" w:hAnsi="宋体"/>
                <w:bCs/>
                <w:kern w:val="0"/>
                <w:sz w:val="24"/>
              </w:rPr>
            </w:pPr>
            <w:r>
              <w:rPr>
                <w:rFonts w:hint="eastAsia" w:ascii="宋体" w:hAnsi="宋体"/>
                <w:bCs/>
                <w:kern w:val="0"/>
                <w:sz w:val="24"/>
              </w:rPr>
              <w:t>迁移规则配置</w:t>
            </w:r>
          </w:p>
        </w:tc>
        <w:tc>
          <w:tcPr>
            <w:tcW w:w="3384" w:type="pct"/>
            <w:tcBorders>
              <w:top w:val="nil"/>
              <w:left w:val="nil"/>
              <w:bottom w:val="single" w:color="auto" w:sz="4" w:space="0"/>
              <w:right w:val="single" w:color="auto" w:sz="4" w:space="0"/>
            </w:tcBorders>
            <w:noWrap w:val="0"/>
            <w:vAlign w:val="center"/>
          </w:tcPr>
          <w:p w14:paraId="28F6F8B8">
            <w:pPr>
              <w:widowControl/>
              <w:jc w:val="left"/>
              <w:rPr>
                <w:rFonts w:hint="eastAsia" w:ascii="宋体" w:hAnsi="宋体"/>
                <w:bCs/>
                <w:kern w:val="0"/>
                <w:sz w:val="24"/>
              </w:rPr>
            </w:pPr>
            <w:r>
              <w:rPr>
                <w:rFonts w:hint="eastAsia" w:ascii="宋体" w:hAnsi="宋体"/>
                <w:bCs/>
                <w:kern w:val="0"/>
                <w:sz w:val="24"/>
              </w:rPr>
              <w:t>手动迁移和自动迁移的迁移规则配置</w:t>
            </w:r>
          </w:p>
        </w:tc>
      </w:tr>
      <w:tr w14:paraId="0EA01A98">
        <w:tblPrEx>
          <w:tblCellMar>
            <w:top w:w="0" w:type="dxa"/>
            <w:left w:w="108" w:type="dxa"/>
            <w:bottom w:w="0" w:type="dxa"/>
            <w:right w:w="108" w:type="dxa"/>
          </w:tblCellMar>
        </w:tblPrEx>
        <w:trPr>
          <w:trHeight w:val="572" w:hRule="atLeast"/>
        </w:trPr>
        <w:tc>
          <w:tcPr>
            <w:tcW w:w="901" w:type="pct"/>
            <w:vMerge w:val="continue"/>
            <w:tcBorders>
              <w:top w:val="nil"/>
              <w:left w:val="single" w:color="auto" w:sz="4" w:space="0"/>
              <w:bottom w:val="nil"/>
              <w:right w:val="single" w:color="auto" w:sz="4" w:space="0"/>
            </w:tcBorders>
            <w:noWrap w:val="0"/>
            <w:vAlign w:val="center"/>
          </w:tcPr>
          <w:p w14:paraId="760BCBB1">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0F419373">
            <w:pPr>
              <w:widowControl/>
              <w:jc w:val="center"/>
              <w:rPr>
                <w:rFonts w:hint="eastAsia" w:ascii="宋体" w:hAnsi="宋体"/>
                <w:bCs/>
                <w:kern w:val="0"/>
                <w:sz w:val="24"/>
              </w:rPr>
            </w:pPr>
            <w:r>
              <w:rPr>
                <w:rFonts w:hint="eastAsia" w:ascii="宋体" w:hAnsi="宋体"/>
                <w:bCs/>
                <w:kern w:val="0"/>
                <w:sz w:val="24"/>
              </w:rPr>
              <w:t>迁移记录</w:t>
            </w:r>
          </w:p>
        </w:tc>
        <w:tc>
          <w:tcPr>
            <w:tcW w:w="3384" w:type="pct"/>
            <w:tcBorders>
              <w:top w:val="nil"/>
              <w:left w:val="nil"/>
              <w:bottom w:val="single" w:color="auto" w:sz="4" w:space="0"/>
              <w:right w:val="single" w:color="auto" w:sz="4" w:space="0"/>
            </w:tcBorders>
            <w:noWrap w:val="0"/>
            <w:vAlign w:val="center"/>
          </w:tcPr>
          <w:p w14:paraId="78EFC209">
            <w:pPr>
              <w:widowControl/>
              <w:jc w:val="left"/>
              <w:rPr>
                <w:rFonts w:hint="eastAsia" w:ascii="宋体" w:hAnsi="宋体"/>
                <w:bCs/>
                <w:kern w:val="0"/>
                <w:sz w:val="24"/>
              </w:rPr>
            </w:pPr>
            <w:r>
              <w:rPr>
                <w:rFonts w:hint="eastAsia" w:ascii="宋体" w:hAnsi="宋体"/>
                <w:bCs/>
                <w:kern w:val="0"/>
                <w:sz w:val="24"/>
              </w:rPr>
              <w:t>手动迁移和自动迁移迁移成功后的迁移记录</w:t>
            </w:r>
          </w:p>
        </w:tc>
      </w:tr>
      <w:tr w14:paraId="281E4120">
        <w:tblPrEx>
          <w:tblCellMar>
            <w:top w:w="0" w:type="dxa"/>
            <w:left w:w="108" w:type="dxa"/>
            <w:bottom w:w="0" w:type="dxa"/>
            <w:right w:w="108" w:type="dxa"/>
          </w:tblCellMar>
        </w:tblPrEx>
        <w:trPr>
          <w:trHeight w:val="704" w:hRule="atLeast"/>
        </w:trPr>
        <w:tc>
          <w:tcPr>
            <w:tcW w:w="901" w:type="pct"/>
            <w:vMerge w:val="continue"/>
            <w:tcBorders>
              <w:top w:val="nil"/>
              <w:left w:val="single" w:color="auto" w:sz="4" w:space="0"/>
              <w:bottom w:val="nil"/>
              <w:right w:val="single" w:color="auto" w:sz="4" w:space="0"/>
            </w:tcBorders>
            <w:noWrap w:val="0"/>
            <w:vAlign w:val="center"/>
          </w:tcPr>
          <w:p w14:paraId="7E96B181">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0912DCF2">
            <w:pPr>
              <w:widowControl/>
              <w:jc w:val="center"/>
              <w:rPr>
                <w:rFonts w:hint="eastAsia" w:ascii="宋体" w:hAnsi="宋体"/>
                <w:bCs/>
                <w:kern w:val="0"/>
                <w:sz w:val="24"/>
              </w:rPr>
            </w:pPr>
            <w:r>
              <w:rPr>
                <w:rFonts w:hint="eastAsia" w:ascii="宋体" w:hAnsi="宋体"/>
                <w:bCs/>
                <w:kern w:val="0"/>
                <w:sz w:val="24"/>
              </w:rPr>
              <w:t>产品清单</w:t>
            </w:r>
          </w:p>
        </w:tc>
        <w:tc>
          <w:tcPr>
            <w:tcW w:w="3384" w:type="pct"/>
            <w:tcBorders>
              <w:top w:val="nil"/>
              <w:left w:val="nil"/>
              <w:bottom w:val="single" w:color="auto" w:sz="4" w:space="0"/>
              <w:right w:val="single" w:color="auto" w:sz="4" w:space="0"/>
            </w:tcBorders>
            <w:noWrap w:val="0"/>
            <w:vAlign w:val="center"/>
          </w:tcPr>
          <w:p w14:paraId="7D1A8873">
            <w:pPr>
              <w:widowControl/>
              <w:jc w:val="left"/>
              <w:rPr>
                <w:rFonts w:hint="eastAsia" w:ascii="宋体" w:hAnsi="宋体"/>
                <w:bCs/>
                <w:kern w:val="0"/>
                <w:sz w:val="24"/>
              </w:rPr>
            </w:pPr>
            <w:r>
              <w:rPr>
                <w:rFonts w:hint="eastAsia" w:ascii="宋体" w:hAnsi="宋体"/>
                <w:bCs/>
                <w:kern w:val="0"/>
                <w:sz w:val="24"/>
              </w:rPr>
              <w:t>对资源池下所有与云服务器、私有网络、云硬盘、网络接入和负载均衡相关联的信息进行查询和导出报表的功能操作</w:t>
            </w:r>
          </w:p>
        </w:tc>
      </w:tr>
      <w:tr w14:paraId="5BF9A494">
        <w:tblPrEx>
          <w:tblCellMar>
            <w:top w:w="0" w:type="dxa"/>
            <w:left w:w="108" w:type="dxa"/>
            <w:bottom w:w="0" w:type="dxa"/>
            <w:right w:w="108" w:type="dxa"/>
          </w:tblCellMar>
        </w:tblPrEx>
        <w:trPr>
          <w:trHeight w:val="840" w:hRule="atLeast"/>
        </w:trPr>
        <w:tc>
          <w:tcPr>
            <w:tcW w:w="901" w:type="pct"/>
            <w:vMerge w:val="continue"/>
            <w:tcBorders>
              <w:top w:val="nil"/>
              <w:left w:val="single" w:color="auto" w:sz="4" w:space="0"/>
              <w:bottom w:val="nil"/>
              <w:right w:val="single" w:color="auto" w:sz="4" w:space="0"/>
            </w:tcBorders>
            <w:noWrap w:val="0"/>
            <w:vAlign w:val="center"/>
          </w:tcPr>
          <w:p w14:paraId="0E8FF5BE">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70044673">
            <w:pPr>
              <w:widowControl/>
              <w:jc w:val="center"/>
              <w:rPr>
                <w:rFonts w:hint="eastAsia" w:ascii="宋体" w:hAnsi="宋体"/>
                <w:bCs/>
                <w:kern w:val="0"/>
                <w:sz w:val="24"/>
              </w:rPr>
            </w:pPr>
            <w:r>
              <w:rPr>
                <w:rFonts w:hint="eastAsia" w:ascii="宋体" w:hAnsi="宋体"/>
                <w:bCs/>
                <w:kern w:val="0"/>
                <w:sz w:val="24"/>
              </w:rPr>
              <w:t>统计报表</w:t>
            </w:r>
          </w:p>
        </w:tc>
        <w:tc>
          <w:tcPr>
            <w:tcW w:w="3384" w:type="pct"/>
            <w:tcBorders>
              <w:top w:val="nil"/>
              <w:left w:val="nil"/>
              <w:bottom w:val="single" w:color="auto" w:sz="4" w:space="0"/>
              <w:right w:val="single" w:color="auto" w:sz="4" w:space="0"/>
            </w:tcBorders>
            <w:noWrap w:val="0"/>
            <w:vAlign w:val="center"/>
          </w:tcPr>
          <w:p w14:paraId="0C6B4B9F">
            <w:pPr>
              <w:widowControl/>
              <w:jc w:val="left"/>
              <w:rPr>
                <w:rFonts w:hint="eastAsia" w:ascii="宋体" w:hAnsi="宋体"/>
                <w:bCs/>
                <w:kern w:val="0"/>
                <w:sz w:val="24"/>
              </w:rPr>
            </w:pPr>
            <w:r>
              <w:rPr>
                <w:rFonts w:hint="eastAsia" w:ascii="宋体" w:hAnsi="宋体"/>
                <w:bCs/>
                <w:kern w:val="0"/>
                <w:sz w:val="24"/>
              </w:rPr>
              <w:t>监控报表和容量报表，统计资源池下的资源总量、监控等信息，监控性能报表并将报表导出Excel</w:t>
            </w:r>
          </w:p>
        </w:tc>
      </w:tr>
      <w:tr w14:paraId="7EE61BB7">
        <w:tblPrEx>
          <w:tblCellMar>
            <w:top w:w="0" w:type="dxa"/>
            <w:left w:w="108" w:type="dxa"/>
            <w:bottom w:w="0" w:type="dxa"/>
            <w:right w:w="108" w:type="dxa"/>
          </w:tblCellMar>
        </w:tblPrEx>
        <w:trPr>
          <w:trHeight w:val="714" w:hRule="atLeast"/>
        </w:trPr>
        <w:tc>
          <w:tcPr>
            <w:tcW w:w="901" w:type="pct"/>
            <w:vMerge w:val="continue"/>
            <w:tcBorders>
              <w:top w:val="nil"/>
              <w:left w:val="single" w:color="auto" w:sz="4" w:space="0"/>
              <w:bottom w:val="nil"/>
              <w:right w:val="single" w:color="auto" w:sz="4" w:space="0"/>
            </w:tcBorders>
            <w:noWrap w:val="0"/>
            <w:vAlign w:val="center"/>
          </w:tcPr>
          <w:p w14:paraId="128F91C8">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0ACF9198">
            <w:pPr>
              <w:widowControl/>
              <w:jc w:val="center"/>
              <w:rPr>
                <w:rFonts w:hint="eastAsia" w:ascii="宋体" w:hAnsi="宋体"/>
                <w:bCs/>
                <w:kern w:val="0"/>
                <w:sz w:val="24"/>
              </w:rPr>
            </w:pPr>
            <w:r>
              <w:rPr>
                <w:rFonts w:hint="eastAsia" w:ascii="宋体" w:hAnsi="宋体"/>
                <w:bCs/>
                <w:kern w:val="0"/>
                <w:sz w:val="24"/>
              </w:rPr>
              <w:t>日志查看</w:t>
            </w:r>
          </w:p>
        </w:tc>
        <w:tc>
          <w:tcPr>
            <w:tcW w:w="3384" w:type="pct"/>
            <w:tcBorders>
              <w:top w:val="nil"/>
              <w:left w:val="nil"/>
              <w:bottom w:val="single" w:color="auto" w:sz="4" w:space="0"/>
              <w:right w:val="single" w:color="auto" w:sz="4" w:space="0"/>
            </w:tcBorders>
            <w:noWrap w:val="0"/>
            <w:vAlign w:val="center"/>
          </w:tcPr>
          <w:p w14:paraId="0211B965">
            <w:pPr>
              <w:widowControl/>
              <w:jc w:val="left"/>
              <w:rPr>
                <w:rFonts w:hint="eastAsia" w:ascii="宋体" w:hAnsi="宋体"/>
                <w:bCs/>
                <w:kern w:val="0"/>
                <w:sz w:val="24"/>
              </w:rPr>
            </w:pPr>
            <w:r>
              <w:rPr>
                <w:rFonts w:hint="eastAsia" w:ascii="宋体" w:hAnsi="宋体"/>
                <w:bCs/>
                <w:kern w:val="0"/>
                <w:sz w:val="24"/>
              </w:rPr>
              <w:t>查看云计算基础产品实例的名称、操作类型、操作结果、操作时间、资源拥有者，实现更细粒度管理</w:t>
            </w:r>
          </w:p>
        </w:tc>
      </w:tr>
      <w:tr w14:paraId="41DB29DE">
        <w:tblPrEx>
          <w:tblCellMar>
            <w:top w:w="0" w:type="dxa"/>
            <w:left w:w="108" w:type="dxa"/>
            <w:bottom w:w="0" w:type="dxa"/>
            <w:right w:w="108" w:type="dxa"/>
          </w:tblCellMar>
        </w:tblPrEx>
        <w:trPr>
          <w:trHeight w:val="570" w:hRule="atLeast"/>
        </w:trPr>
        <w:tc>
          <w:tcPr>
            <w:tcW w:w="901" w:type="pct"/>
            <w:vMerge w:val="continue"/>
            <w:tcBorders>
              <w:top w:val="nil"/>
              <w:left w:val="single" w:color="auto" w:sz="4" w:space="0"/>
              <w:bottom w:val="nil"/>
              <w:right w:val="single" w:color="auto" w:sz="4" w:space="0"/>
            </w:tcBorders>
            <w:noWrap w:val="0"/>
            <w:vAlign w:val="center"/>
          </w:tcPr>
          <w:p w14:paraId="039BED34">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26B106ED">
            <w:pPr>
              <w:widowControl/>
              <w:jc w:val="center"/>
              <w:rPr>
                <w:rFonts w:hint="eastAsia" w:ascii="宋体" w:hAnsi="宋体"/>
                <w:bCs/>
                <w:kern w:val="0"/>
                <w:sz w:val="24"/>
              </w:rPr>
            </w:pPr>
            <w:r>
              <w:rPr>
                <w:rFonts w:hint="eastAsia" w:ascii="宋体" w:hAnsi="宋体"/>
                <w:bCs/>
                <w:kern w:val="0"/>
                <w:sz w:val="24"/>
              </w:rPr>
              <w:t>日志操作</w:t>
            </w:r>
          </w:p>
        </w:tc>
        <w:tc>
          <w:tcPr>
            <w:tcW w:w="3384" w:type="pct"/>
            <w:tcBorders>
              <w:top w:val="nil"/>
              <w:left w:val="nil"/>
              <w:bottom w:val="single" w:color="auto" w:sz="4" w:space="0"/>
              <w:right w:val="single" w:color="auto" w:sz="4" w:space="0"/>
            </w:tcBorders>
            <w:noWrap w:val="0"/>
            <w:vAlign w:val="center"/>
          </w:tcPr>
          <w:p w14:paraId="61D1BDBB">
            <w:pPr>
              <w:widowControl/>
              <w:jc w:val="left"/>
              <w:rPr>
                <w:rFonts w:hint="eastAsia" w:ascii="宋体" w:hAnsi="宋体"/>
                <w:bCs/>
                <w:kern w:val="0"/>
                <w:sz w:val="24"/>
              </w:rPr>
            </w:pPr>
            <w:r>
              <w:rPr>
                <w:rFonts w:hint="eastAsia" w:ascii="宋体" w:hAnsi="宋体"/>
                <w:bCs/>
                <w:kern w:val="0"/>
                <w:sz w:val="24"/>
              </w:rPr>
              <w:t>支持根据云计算基础产品实例的名称、操作类型、时间等进行筛选</w:t>
            </w:r>
          </w:p>
        </w:tc>
      </w:tr>
      <w:tr w14:paraId="7B081604">
        <w:tblPrEx>
          <w:tblCellMar>
            <w:top w:w="0" w:type="dxa"/>
            <w:left w:w="108" w:type="dxa"/>
            <w:bottom w:w="0" w:type="dxa"/>
            <w:right w:w="108" w:type="dxa"/>
          </w:tblCellMar>
        </w:tblPrEx>
        <w:trPr>
          <w:trHeight w:val="582" w:hRule="atLeast"/>
        </w:trPr>
        <w:tc>
          <w:tcPr>
            <w:tcW w:w="901" w:type="pct"/>
            <w:vMerge w:val="continue"/>
            <w:tcBorders>
              <w:top w:val="nil"/>
              <w:left w:val="single" w:color="auto" w:sz="4" w:space="0"/>
              <w:bottom w:val="nil"/>
              <w:right w:val="single" w:color="auto" w:sz="4" w:space="0"/>
            </w:tcBorders>
            <w:noWrap w:val="0"/>
            <w:vAlign w:val="center"/>
          </w:tcPr>
          <w:p w14:paraId="303ADC51">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1F161E21">
            <w:pPr>
              <w:widowControl/>
              <w:jc w:val="center"/>
              <w:rPr>
                <w:rFonts w:hint="eastAsia" w:ascii="宋体" w:hAnsi="宋体"/>
                <w:bCs/>
                <w:kern w:val="0"/>
                <w:sz w:val="24"/>
              </w:rPr>
            </w:pPr>
            <w:r>
              <w:rPr>
                <w:rFonts w:hint="eastAsia" w:ascii="宋体" w:hAnsi="宋体"/>
                <w:bCs/>
                <w:kern w:val="0"/>
                <w:sz w:val="24"/>
              </w:rPr>
              <w:t>告警分析</w:t>
            </w:r>
          </w:p>
        </w:tc>
        <w:tc>
          <w:tcPr>
            <w:tcW w:w="3384" w:type="pct"/>
            <w:tcBorders>
              <w:top w:val="nil"/>
              <w:left w:val="nil"/>
              <w:bottom w:val="single" w:color="auto" w:sz="4" w:space="0"/>
              <w:right w:val="single" w:color="auto" w:sz="4" w:space="0"/>
            </w:tcBorders>
            <w:noWrap w:val="0"/>
            <w:vAlign w:val="center"/>
          </w:tcPr>
          <w:p w14:paraId="6125051B">
            <w:pPr>
              <w:widowControl/>
              <w:jc w:val="left"/>
              <w:rPr>
                <w:rFonts w:hint="eastAsia" w:ascii="宋体" w:hAnsi="宋体"/>
                <w:bCs/>
                <w:kern w:val="0"/>
                <w:sz w:val="24"/>
              </w:rPr>
            </w:pPr>
            <w:r>
              <w:rPr>
                <w:rFonts w:hint="eastAsia" w:ascii="宋体" w:hAnsi="宋体"/>
                <w:bCs/>
                <w:kern w:val="0"/>
                <w:sz w:val="24"/>
              </w:rPr>
              <w:t>记录平台的所有操作日志，对记录日志进行分析和故障告警</w:t>
            </w:r>
          </w:p>
        </w:tc>
      </w:tr>
      <w:tr w14:paraId="4304A851">
        <w:tblPrEx>
          <w:tblCellMar>
            <w:top w:w="0" w:type="dxa"/>
            <w:left w:w="108" w:type="dxa"/>
            <w:bottom w:w="0" w:type="dxa"/>
            <w:right w:w="108" w:type="dxa"/>
          </w:tblCellMar>
        </w:tblPrEx>
        <w:trPr>
          <w:trHeight w:val="557" w:hRule="atLeast"/>
        </w:trPr>
        <w:tc>
          <w:tcPr>
            <w:tcW w:w="901" w:type="pct"/>
            <w:vMerge w:val="continue"/>
            <w:tcBorders>
              <w:top w:val="nil"/>
              <w:left w:val="single" w:color="auto" w:sz="4" w:space="0"/>
              <w:bottom w:val="nil"/>
              <w:right w:val="single" w:color="auto" w:sz="4" w:space="0"/>
            </w:tcBorders>
            <w:noWrap w:val="0"/>
            <w:vAlign w:val="center"/>
          </w:tcPr>
          <w:p w14:paraId="33B62410">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70D47D56">
            <w:pPr>
              <w:widowControl/>
              <w:jc w:val="center"/>
              <w:rPr>
                <w:rFonts w:hint="eastAsia" w:ascii="宋体" w:hAnsi="宋体"/>
                <w:bCs/>
                <w:kern w:val="0"/>
                <w:sz w:val="24"/>
              </w:rPr>
            </w:pPr>
            <w:r>
              <w:rPr>
                <w:rFonts w:hint="eastAsia" w:ascii="宋体" w:hAnsi="宋体"/>
                <w:bCs/>
                <w:kern w:val="0"/>
                <w:sz w:val="24"/>
              </w:rPr>
              <w:t>公告发布</w:t>
            </w:r>
          </w:p>
        </w:tc>
        <w:tc>
          <w:tcPr>
            <w:tcW w:w="3384" w:type="pct"/>
            <w:tcBorders>
              <w:top w:val="nil"/>
              <w:left w:val="nil"/>
              <w:bottom w:val="single" w:color="auto" w:sz="4" w:space="0"/>
              <w:right w:val="single" w:color="auto" w:sz="4" w:space="0"/>
            </w:tcBorders>
            <w:noWrap w:val="0"/>
            <w:vAlign w:val="center"/>
          </w:tcPr>
          <w:p w14:paraId="0CC57FA0">
            <w:pPr>
              <w:widowControl/>
              <w:jc w:val="left"/>
              <w:rPr>
                <w:rFonts w:hint="eastAsia" w:ascii="宋体" w:hAnsi="宋体"/>
                <w:bCs/>
                <w:kern w:val="0"/>
                <w:sz w:val="24"/>
              </w:rPr>
            </w:pPr>
            <w:r>
              <w:rPr>
                <w:rFonts w:hint="eastAsia" w:ascii="宋体" w:hAnsi="宋体"/>
                <w:bCs/>
                <w:kern w:val="0"/>
                <w:sz w:val="24"/>
              </w:rPr>
              <w:t>面向系统、指定部分用户进行公告的编写和发布</w:t>
            </w:r>
          </w:p>
        </w:tc>
      </w:tr>
      <w:tr w14:paraId="0EDDE9A2">
        <w:tblPrEx>
          <w:tblCellMar>
            <w:top w:w="0" w:type="dxa"/>
            <w:left w:w="108" w:type="dxa"/>
            <w:bottom w:w="0" w:type="dxa"/>
            <w:right w:w="108" w:type="dxa"/>
          </w:tblCellMar>
        </w:tblPrEx>
        <w:trPr>
          <w:trHeight w:val="569" w:hRule="atLeast"/>
        </w:trPr>
        <w:tc>
          <w:tcPr>
            <w:tcW w:w="901" w:type="pct"/>
            <w:vMerge w:val="continue"/>
            <w:tcBorders>
              <w:top w:val="nil"/>
              <w:left w:val="single" w:color="auto" w:sz="4" w:space="0"/>
              <w:bottom w:val="nil"/>
              <w:right w:val="single" w:color="auto" w:sz="4" w:space="0"/>
            </w:tcBorders>
            <w:noWrap w:val="0"/>
            <w:vAlign w:val="center"/>
          </w:tcPr>
          <w:p w14:paraId="417147B1">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36DB7199">
            <w:pPr>
              <w:widowControl/>
              <w:jc w:val="center"/>
              <w:rPr>
                <w:rFonts w:hint="eastAsia" w:ascii="宋体" w:hAnsi="宋体"/>
                <w:bCs/>
                <w:kern w:val="0"/>
                <w:sz w:val="24"/>
              </w:rPr>
            </w:pPr>
            <w:r>
              <w:rPr>
                <w:rFonts w:hint="eastAsia" w:ascii="宋体" w:hAnsi="宋体"/>
                <w:bCs/>
                <w:kern w:val="0"/>
                <w:sz w:val="24"/>
              </w:rPr>
              <w:t>公告编辑</w:t>
            </w:r>
          </w:p>
        </w:tc>
        <w:tc>
          <w:tcPr>
            <w:tcW w:w="3384" w:type="pct"/>
            <w:tcBorders>
              <w:top w:val="nil"/>
              <w:left w:val="nil"/>
              <w:bottom w:val="single" w:color="auto" w:sz="4" w:space="0"/>
              <w:right w:val="single" w:color="auto" w:sz="4" w:space="0"/>
            </w:tcBorders>
            <w:noWrap w:val="0"/>
            <w:vAlign w:val="center"/>
          </w:tcPr>
          <w:p w14:paraId="02B66666">
            <w:pPr>
              <w:widowControl/>
              <w:jc w:val="left"/>
              <w:rPr>
                <w:rFonts w:hint="eastAsia" w:ascii="宋体" w:hAnsi="宋体"/>
                <w:bCs/>
                <w:kern w:val="0"/>
                <w:sz w:val="24"/>
              </w:rPr>
            </w:pPr>
            <w:r>
              <w:rPr>
                <w:rFonts w:hint="eastAsia" w:ascii="宋体" w:hAnsi="宋体"/>
                <w:bCs/>
                <w:kern w:val="0"/>
                <w:sz w:val="24"/>
              </w:rPr>
              <w:t>对已发布的公告进行删除、编辑</w:t>
            </w:r>
          </w:p>
        </w:tc>
      </w:tr>
      <w:tr w14:paraId="26E6960A">
        <w:tblPrEx>
          <w:tblCellMar>
            <w:top w:w="0" w:type="dxa"/>
            <w:left w:w="108" w:type="dxa"/>
            <w:bottom w:w="0" w:type="dxa"/>
            <w:right w:w="108" w:type="dxa"/>
          </w:tblCellMar>
        </w:tblPrEx>
        <w:trPr>
          <w:trHeight w:val="549" w:hRule="atLeast"/>
        </w:trPr>
        <w:tc>
          <w:tcPr>
            <w:tcW w:w="901" w:type="pct"/>
            <w:vMerge w:val="continue"/>
            <w:tcBorders>
              <w:top w:val="nil"/>
              <w:left w:val="single" w:color="auto" w:sz="4" w:space="0"/>
              <w:bottom w:val="nil"/>
              <w:right w:val="single" w:color="auto" w:sz="4" w:space="0"/>
            </w:tcBorders>
            <w:noWrap w:val="0"/>
            <w:vAlign w:val="center"/>
          </w:tcPr>
          <w:p w14:paraId="0A7FF98B">
            <w:pPr>
              <w:widowControl/>
              <w:jc w:val="left"/>
              <w:rPr>
                <w:rFonts w:ascii="宋体" w:hAnsi="宋体"/>
                <w:bCs/>
                <w:color w:val="000000"/>
                <w:kern w:val="0"/>
                <w:sz w:val="24"/>
              </w:rPr>
            </w:pPr>
          </w:p>
        </w:tc>
        <w:tc>
          <w:tcPr>
            <w:tcW w:w="713" w:type="pct"/>
            <w:tcBorders>
              <w:top w:val="nil"/>
              <w:left w:val="nil"/>
              <w:bottom w:val="single" w:color="auto" w:sz="4" w:space="0"/>
              <w:right w:val="single" w:color="auto" w:sz="4" w:space="0"/>
            </w:tcBorders>
            <w:noWrap w:val="0"/>
            <w:vAlign w:val="center"/>
          </w:tcPr>
          <w:p w14:paraId="15DED384">
            <w:pPr>
              <w:widowControl/>
              <w:jc w:val="center"/>
              <w:rPr>
                <w:rFonts w:hint="eastAsia" w:ascii="宋体" w:hAnsi="宋体"/>
                <w:bCs/>
                <w:kern w:val="0"/>
                <w:sz w:val="24"/>
              </w:rPr>
            </w:pPr>
            <w:r>
              <w:rPr>
                <w:rFonts w:hint="eastAsia" w:ascii="宋体" w:hAnsi="宋体"/>
                <w:bCs/>
                <w:kern w:val="0"/>
                <w:sz w:val="24"/>
              </w:rPr>
              <w:t>权限管理</w:t>
            </w:r>
          </w:p>
        </w:tc>
        <w:tc>
          <w:tcPr>
            <w:tcW w:w="3384" w:type="pct"/>
            <w:tcBorders>
              <w:top w:val="nil"/>
              <w:left w:val="nil"/>
              <w:bottom w:val="single" w:color="auto" w:sz="4" w:space="0"/>
              <w:right w:val="single" w:color="auto" w:sz="4" w:space="0"/>
            </w:tcBorders>
            <w:noWrap w:val="0"/>
            <w:vAlign w:val="center"/>
          </w:tcPr>
          <w:p w14:paraId="7DC9B9C5">
            <w:pPr>
              <w:widowControl/>
              <w:jc w:val="left"/>
              <w:rPr>
                <w:rFonts w:hint="eastAsia" w:ascii="宋体" w:hAnsi="宋体"/>
                <w:bCs/>
                <w:kern w:val="0"/>
                <w:sz w:val="24"/>
              </w:rPr>
            </w:pPr>
            <w:r>
              <w:rPr>
                <w:rFonts w:hint="eastAsia" w:ascii="宋体" w:hAnsi="宋体"/>
                <w:bCs/>
                <w:kern w:val="0"/>
                <w:sz w:val="24"/>
              </w:rPr>
              <w:t>可以对不同用户设置对公告的查看、发布、编辑的权限</w:t>
            </w:r>
          </w:p>
        </w:tc>
      </w:tr>
    </w:tbl>
    <w:p w14:paraId="4F9D9803">
      <w:pPr>
        <w:pStyle w:val="5"/>
        <w:bidi w:val="0"/>
        <w:rPr>
          <w:rFonts w:hint="eastAsia"/>
          <w:lang w:val="en-US" w:eastAsia="zh-CN"/>
        </w:rPr>
      </w:pPr>
      <w:r>
        <w:rPr>
          <w:rFonts w:hint="eastAsia"/>
          <w:lang w:val="en-US" w:eastAsia="zh-CN"/>
        </w:rPr>
        <w:t>云主机</w:t>
      </w:r>
    </w:p>
    <w:tbl>
      <w:tblPr>
        <w:tblStyle w:val="14"/>
        <w:tblW w:w="0" w:type="auto"/>
        <w:tblInd w:w="-34" w:type="dxa"/>
        <w:tblLayout w:type="fixed"/>
        <w:tblCellMar>
          <w:top w:w="0" w:type="dxa"/>
          <w:left w:w="108" w:type="dxa"/>
          <w:bottom w:w="0" w:type="dxa"/>
          <w:right w:w="108" w:type="dxa"/>
        </w:tblCellMar>
      </w:tblPr>
      <w:tblGrid>
        <w:gridCol w:w="1550"/>
        <w:gridCol w:w="1218"/>
        <w:gridCol w:w="5788"/>
      </w:tblGrid>
      <w:tr w14:paraId="1196D617">
        <w:tblPrEx>
          <w:tblCellMar>
            <w:top w:w="0" w:type="dxa"/>
            <w:left w:w="108" w:type="dxa"/>
            <w:bottom w:w="0" w:type="dxa"/>
            <w:right w:w="108" w:type="dxa"/>
          </w:tblCellMar>
        </w:tblPrEx>
        <w:trPr>
          <w:trHeight w:val="825" w:hRule="atLeast"/>
        </w:trPr>
        <w:tc>
          <w:tcPr>
            <w:tcW w:w="1550" w:type="dxa"/>
            <w:tcBorders>
              <w:top w:val="single" w:color="auto" w:sz="4" w:space="0"/>
              <w:left w:val="single" w:color="auto" w:sz="4" w:space="0"/>
              <w:bottom w:val="single" w:color="auto" w:sz="4" w:space="0"/>
              <w:right w:val="nil"/>
            </w:tcBorders>
            <w:noWrap w:val="0"/>
            <w:vAlign w:val="center"/>
          </w:tcPr>
          <w:p w14:paraId="712F99C6">
            <w:pPr>
              <w:widowControl/>
              <w:jc w:val="center"/>
              <w:rPr>
                <w:rFonts w:hint="eastAsia" w:ascii="宋体" w:hAnsi="宋体"/>
                <w:b/>
                <w:kern w:val="0"/>
                <w:sz w:val="24"/>
              </w:rPr>
            </w:pPr>
            <w:r>
              <w:rPr>
                <w:rFonts w:hint="eastAsia" w:ascii="宋体" w:hAnsi="宋体"/>
                <w:b/>
                <w:kern w:val="0"/>
                <w:sz w:val="24"/>
              </w:rPr>
              <w:t>服务类别</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2FF1DDC5">
            <w:pPr>
              <w:widowControl/>
              <w:jc w:val="center"/>
              <w:rPr>
                <w:rFonts w:hint="eastAsia" w:ascii="宋体" w:hAnsi="宋体"/>
                <w:b/>
                <w:kern w:val="0"/>
                <w:sz w:val="24"/>
              </w:rPr>
            </w:pPr>
            <w:r>
              <w:rPr>
                <w:rFonts w:hint="eastAsia" w:ascii="宋体" w:hAnsi="宋体"/>
                <w:b/>
                <w:kern w:val="0"/>
                <w:sz w:val="24"/>
              </w:rPr>
              <w:t>技术指标</w:t>
            </w:r>
          </w:p>
        </w:tc>
        <w:tc>
          <w:tcPr>
            <w:tcW w:w="5788" w:type="dxa"/>
            <w:tcBorders>
              <w:top w:val="single" w:color="auto" w:sz="4" w:space="0"/>
              <w:left w:val="nil"/>
              <w:bottom w:val="single" w:color="auto" w:sz="4" w:space="0"/>
              <w:right w:val="single" w:color="auto" w:sz="4" w:space="0"/>
            </w:tcBorders>
            <w:noWrap w:val="0"/>
            <w:vAlign w:val="center"/>
          </w:tcPr>
          <w:p w14:paraId="682A2D86">
            <w:pPr>
              <w:widowControl/>
              <w:jc w:val="center"/>
              <w:rPr>
                <w:rFonts w:hint="eastAsia" w:ascii="宋体" w:hAnsi="宋体"/>
                <w:b/>
                <w:kern w:val="0"/>
                <w:sz w:val="24"/>
              </w:rPr>
            </w:pPr>
            <w:r>
              <w:rPr>
                <w:rFonts w:hint="eastAsia" w:ascii="宋体" w:hAnsi="宋体"/>
                <w:b/>
                <w:kern w:val="0"/>
                <w:sz w:val="24"/>
              </w:rPr>
              <w:t>技术要求</w:t>
            </w:r>
          </w:p>
        </w:tc>
      </w:tr>
      <w:tr w14:paraId="2C889621">
        <w:tblPrEx>
          <w:tblCellMar>
            <w:top w:w="0" w:type="dxa"/>
            <w:left w:w="108" w:type="dxa"/>
            <w:bottom w:w="0" w:type="dxa"/>
            <w:right w:w="108" w:type="dxa"/>
          </w:tblCellMar>
        </w:tblPrEx>
        <w:trPr>
          <w:trHeight w:val="825" w:hRule="atLeast"/>
        </w:trPr>
        <w:tc>
          <w:tcPr>
            <w:tcW w:w="1550" w:type="dxa"/>
            <w:vMerge w:val="restart"/>
            <w:tcBorders>
              <w:top w:val="nil"/>
              <w:left w:val="single" w:color="auto" w:sz="4" w:space="0"/>
              <w:bottom w:val="single" w:color="auto" w:sz="4" w:space="0"/>
              <w:right w:val="nil"/>
            </w:tcBorders>
            <w:noWrap w:val="0"/>
            <w:vAlign w:val="center"/>
          </w:tcPr>
          <w:p w14:paraId="208DB00E">
            <w:pPr>
              <w:widowControl/>
              <w:jc w:val="center"/>
              <w:rPr>
                <w:rFonts w:hint="eastAsia" w:ascii="宋体" w:hAnsi="宋体"/>
                <w:bCs/>
                <w:kern w:val="0"/>
                <w:sz w:val="24"/>
              </w:rPr>
            </w:pPr>
            <w:r>
              <w:rPr>
                <w:rFonts w:hint="eastAsia" w:ascii="宋体" w:hAnsi="宋体"/>
                <w:bCs/>
                <w:kern w:val="0"/>
                <w:sz w:val="24"/>
              </w:rPr>
              <w:t>云主机</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4863CBEC">
            <w:pPr>
              <w:widowControl/>
              <w:jc w:val="center"/>
              <w:rPr>
                <w:rFonts w:hint="eastAsia" w:ascii="宋体" w:hAnsi="宋体"/>
                <w:bCs/>
                <w:kern w:val="0"/>
                <w:sz w:val="24"/>
              </w:rPr>
            </w:pPr>
            <w:r>
              <w:rPr>
                <w:rFonts w:hint="eastAsia" w:ascii="宋体" w:hAnsi="宋体"/>
                <w:bCs/>
                <w:kern w:val="0"/>
                <w:sz w:val="24"/>
              </w:rPr>
              <w:t>虚拟机热迁移</w:t>
            </w:r>
          </w:p>
        </w:tc>
        <w:tc>
          <w:tcPr>
            <w:tcW w:w="5788" w:type="dxa"/>
            <w:tcBorders>
              <w:top w:val="single" w:color="auto" w:sz="4" w:space="0"/>
              <w:left w:val="nil"/>
              <w:bottom w:val="single" w:color="auto" w:sz="4" w:space="0"/>
              <w:right w:val="single" w:color="auto" w:sz="4" w:space="0"/>
            </w:tcBorders>
            <w:noWrap w:val="0"/>
            <w:vAlign w:val="center"/>
          </w:tcPr>
          <w:p w14:paraId="24E3E9D8">
            <w:pPr>
              <w:widowControl/>
              <w:jc w:val="left"/>
              <w:rPr>
                <w:rFonts w:hint="eastAsia" w:ascii="宋体" w:hAnsi="宋体"/>
                <w:bCs/>
                <w:kern w:val="0"/>
                <w:sz w:val="24"/>
              </w:rPr>
            </w:pPr>
            <w:r>
              <w:rPr>
                <w:rFonts w:hint="eastAsia" w:ascii="宋体" w:hAnsi="宋体"/>
                <w:bCs/>
                <w:kern w:val="0"/>
                <w:sz w:val="24"/>
              </w:rPr>
              <w:t>当虚拟机所在的硬件设备维护升级时能够实时迁移到其它硬件设备上运行，而虚拟机中的服务不应停止；当原硬件设备维护升级结束后可以将虚拟机从其他硬件中迁移回来，在迁移过程中服务正常运转。</w:t>
            </w:r>
          </w:p>
        </w:tc>
      </w:tr>
      <w:tr w14:paraId="2184758F">
        <w:tblPrEx>
          <w:tblCellMar>
            <w:top w:w="0" w:type="dxa"/>
            <w:left w:w="108" w:type="dxa"/>
            <w:bottom w:w="0" w:type="dxa"/>
            <w:right w:w="108" w:type="dxa"/>
          </w:tblCellMar>
        </w:tblPrEx>
        <w:trPr>
          <w:trHeight w:val="660" w:hRule="atLeast"/>
        </w:trPr>
        <w:tc>
          <w:tcPr>
            <w:tcW w:w="1550" w:type="dxa"/>
            <w:vMerge w:val="continue"/>
            <w:tcBorders>
              <w:top w:val="nil"/>
              <w:left w:val="single" w:color="auto" w:sz="4" w:space="0"/>
              <w:bottom w:val="single" w:color="auto" w:sz="4" w:space="0"/>
              <w:right w:val="nil"/>
            </w:tcBorders>
            <w:noWrap w:val="0"/>
            <w:vAlign w:val="center"/>
          </w:tcPr>
          <w:p w14:paraId="53BF975D">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73DB3DF8">
            <w:pPr>
              <w:widowControl/>
              <w:jc w:val="center"/>
              <w:rPr>
                <w:rFonts w:hint="eastAsia" w:ascii="宋体" w:hAnsi="宋体"/>
                <w:bCs/>
                <w:kern w:val="0"/>
                <w:sz w:val="24"/>
              </w:rPr>
            </w:pPr>
            <w:r>
              <w:rPr>
                <w:rFonts w:hint="eastAsia" w:ascii="宋体" w:hAnsi="宋体"/>
                <w:bCs/>
                <w:kern w:val="0"/>
                <w:sz w:val="24"/>
              </w:rPr>
              <w:t>自定义实例初始化</w:t>
            </w:r>
          </w:p>
        </w:tc>
        <w:tc>
          <w:tcPr>
            <w:tcW w:w="5788" w:type="dxa"/>
            <w:tcBorders>
              <w:top w:val="nil"/>
              <w:left w:val="nil"/>
              <w:bottom w:val="single" w:color="auto" w:sz="4" w:space="0"/>
              <w:right w:val="single" w:color="auto" w:sz="4" w:space="0"/>
            </w:tcBorders>
            <w:noWrap w:val="0"/>
            <w:vAlign w:val="center"/>
          </w:tcPr>
          <w:p w14:paraId="58A2BCD3">
            <w:pPr>
              <w:widowControl/>
              <w:jc w:val="left"/>
              <w:rPr>
                <w:rFonts w:hint="eastAsia" w:ascii="宋体" w:hAnsi="宋体"/>
                <w:bCs/>
                <w:kern w:val="0"/>
                <w:sz w:val="24"/>
              </w:rPr>
            </w:pPr>
            <w:r>
              <w:rPr>
                <w:rFonts w:hint="eastAsia" w:ascii="宋体" w:hAnsi="宋体"/>
                <w:bCs/>
                <w:kern w:val="0"/>
                <w:sz w:val="24"/>
              </w:rPr>
              <w:t>按vCPU、内存、系统盘、磁盘、IP、安全组等进行自定义云服务器实例初始化创建，创建实例时指定宿主机服务器</w:t>
            </w:r>
          </w:p>
        </w:tc>
      </w:tr>
      <w:tr w14:paraId="2E345D1A">
        <w:tblPrEx>
          <w:tblCellMar>
            <w:top w:w="0" w:type="dxa"/>
            <w:left w:w="108" w:type="dxa"/>
            <w:bottom w:w="0" w:type="dxa"/>
            <w:right w:w="108" w:type="dxa"/>
          </w:tblCellMar>
        </w:tblPrEx>
        <w:trPr>
          <w:trHeight w:val="795" w:hRule="atLeast"/>
        </w:trPr>
        <w:tc>
          <w:tcPr>
            <w:tcW w:w="1550" w:type="dxa"/>
            <w:vMerge w:val="continue"/>
            <w:tcBorders>
              <w:top w:val="nil"/>
              <w:left w:val="single" w:color="auto" w:sz="4" w:space="0"/>
              <w:bottom w:val="single" w:color="auto" w:sz="4" w:space="0"/>
              <w:right w:val="nil"/>
            </w:tcBorders>
            <w:noWrap w:val="0"/>
            <w:vAlign w:val="center"/>
          </w:tcPr>
          <w:p w14:paraId="36F3D9B8">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58188DA5">
            <w:pPr>
              <w:widowControl/>
              <w:jc w:val="center"/>
              <w:rPr>
                <w:rFonts w:hint="eastAsia" w:ascii="宋体" w:hAnsi="宋体"/>
                <w:bCs/>
                <w:kern w:val="0"/>
                <w:sz w:val="24"/>
              </w:rPr>
            </w:pPr>
            <w:r>
              <w:rPr>
                <w:rFonts w:hint="eastAsia" w:ascii="宋体" w:hAnsi="宋体"/>
                <w:bCs/>
                <w:kern w:val="0"/>
                <w:sz w:val="24"/>
              </w:rPr>
              <w:t>实例操作</w:t>
            </w:r>
          </w:p>
        </w:tc>
        <w:tc>
          <w:tcPr>
            <w:tcW w:w="5788" w:type="dxa"/>
            <w:tcBorders>
              <w:top w:val="nil"/>
              <w:left w:val="nil"/>
              <w:bottom w:val="single" w:color="auto" w:sz="4" w:space="0"/>
              <w:right w:val="single" w:color="auto" w:sz="4" w:space="0"/>
            </w:tcBorders>
            <w:noWrap w:val="0"/>
            <w:vAlign w:val="center"/>
          </w:tcPr>
          <w:p w14:paraId="4140112C">
            <w:pPr>
              <w:widowControl/>
              <w:jc w:val="left"/>
              <w:rPr>
                <w:rFonts w:hint="eastAsia" w:ascii="宋体" w:hAnsi="宋体"/>
                <w:bCs/>
                <w:kern w:val="0"/>
                <w:sz w:val="24"/>
              </w:rPr>
            </w:pPr>
            <w:r>
              <w:rPr>
                <w:rFonts w:hint="eastAsia" w:ascii="宋体" w:hAnsi="宋体"/>
                <w:bCs/>
                <w:kern w:val="0"/>
                <w:sz w:val="24"/>
              </w:rPr>
              <w:t>密码重置、修改以及创建、查询、开机、关机、重启、销毁多台实例的批量操作，支持对实例的操作系统进行更换、格式化，配置实例的自定义标签</w:t>
            </w:r>
          </w:p>
        </w:tc>
      </w:tr>
      <w:tr w14:paraId="693E99F7">
        <w:tblPrEx>
          <w:tblCellMar>
            <w:top w:w="0" w:type="dxa"/>
            <w:left w:w="108" w:type="dxa"/>
            <w:bottom w:w="0" w:type="dxa"/>
            <w:right w:w="108" w:type="dxa"/>
          </w:tblCellMar>
        </w:tblPrEx>
        <w:trPr>
          <w:trHeight w:val="675" w:hRule="atLeast"/>
        </w:trPr>
        <w:tc>
          <w:tcPr>
            <w:tcW w:w="1550" w:type="dxa"/>
            <w:vMerge w:val="continue"/>
            <w:tcBorders>
              <w:top w:val="nil"/>
              <w:left w:val="single" w:color="auto" w:sz="4" w:space="0"/>
              <w:bottom w:val="single" w:color="auto" w:sz="4" w:space="0"/>
              <w:right w:val="nil"/>
            </w:tcBorders>
            <w:noWrap w:val="0"/>
            <w:vAlign w:val="center"/>
          </w:tcPr>
          <w:p w14:paraId="73DAF12B">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5B8382CA">
            <w:pPr>
              <w:widowControl/>
              <w:jc w:val="center"/>
              <w:rPr>
                <w:rFonts w:hint="eastAsia" w:ascii="宋体" w:hAnsi="宋体"/>
                <w:bCs/>
                <w:kern w:val="0"/>
                <w:sz w:val="24"/>
              </w:rPr>
            </w:pPr>
            <w:r>
              <w:rPr>
                <w:rFonts w:hint="eastAsia" w:ascii="宋体" w:hAnsi="宋体"/>
                <w:bCs/>
                <w:kern w:val="0"/>
                <w:sz w:val="24"/>
              </w:rPr>
              <w:t>IPv4/IPv6双栈配置</w:t>
            </w:r>
          </w:p>
        </w:tc>
        <w:tc>
          <w:tcPr>
            <w:tcW w:w="5788" w:type="dxa"/>
            <w:tcBorders>
              <w:top w:val="nil"/>
              <w:left w:val="nil"/>
              <w:bottom w:val="single" w:color="auto" w:sz="4" w:space="0"/>
              <w:right w:val="single" w:color="auto" w:sz="4" w:space="0"/>
            </w:tcBorders>
            <w:noWrap w:val="0"/>
            <w:vAlign w:val="center"/>
          </w:tcPr>
          <w:p w14:paraId="0C9E307D">
            <w:pPr>
              <w:widowControl/>
              <w:jc w:val="left"/>
              <w:rPr>
                <w:rFonts w:hint="eastAsia" w:ascii="宋体" w:hAnsi="宋体"/>
                <w:bCs/>
                <w:kern w:val="0"/>
                <w:sz w:val="24"/>
              </w:rPr>
            </w:pPr>
            <w:r>
              <w:rPr>
                <w:rFonts w:hint="eastAsia" w:ascii="宋体" w:hAnsi="宋体"/>
                <w:bCs/>
                <w:kern w:val="0"/>
                <w:sz w:val="24"/>
              </w:rPr>
              <w:t>支持IPv4地址协议和配置、支持IPv6地址协议和配置，创建实例时，手动配置内网IP、IP地址占用校验</w:t>
            </w:r>
          </w:p>
        </w:tc>
      </w:tr>
      <w:tr w14:paraId="7DA4F372">
        <w:tblPrEx>
          <w:tblCellMar>
            <w:top w:w="0" w:type="dxa"/>
            <w:left w:w="108" w:type="dxa"/>
            <w:bottom w:w="0" w:type="dxa"/>
            <w:right w:w="108" w:type="dxa"/>
          </w:tblCellMar>
        </w:tblPrEx>
        <w:trPr>
          <w:trHeight w:val="540" w:hRule="atLeast"/>
        </w:trPr>
        <w:tc>
          <w:tcPr>
            <w:tcW w:w="1550" w:type="dxa"/>
            <w:vMerge w:val="continue"/>
            <w:tcBorders>
              <w:top w:val="nil"/>
              <w:left w:val="single" w:color="auto" w:sz="4" w:space="0"/>
              <w:bottom w:val="single" w:color="auto" w:sz="4" w:space="0"/>
              <w:right w:val="nil"/>
            </w:tcBorders>
            <w:noWrap w:val="0"/>
            <w:vAlign w:val="center"/>
          </w:tcPr>
          <w:p w14:paraId="38F61F98">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0FF34A8C">
            <w:pPr>
              <w:widowControl/>
              <w:jc w:val="center"/>
              <w:rPr>
                <w:rFonts w:hint="eastAsia" w:ascii="宋体" w:hAnsi="宋体"/>
                <w:bCs/>
                <w:kern w:val="0"/>
                <w:sz w:val="24"/>
              </w:rPr>
            </w:pPr>
            <w:r>
              <w:rPr>
                <w:rFonts w:hint="eastAsia" w:ascii="宋体" w:hAnsi="宋体"/>
                <w:bCs/>
                <w:kern w:val="0"/>
                <w:sz w:val="24"/>
              </w:rPr>
              <w:t>基础配置变更</w:t>
            </w:r>
          </w:p>
        </w:tc>
        <w:tc>
          <w:tcPr>
            <w:tcW w:w="5788" w:type="dxa"/>
            <w:tcBorders>
              <w:top w:val="nil"/>
              <w:left w:val="nil"/>
              <w:bottom w:val="single" w:color="auto" w:sz="4" w:space="0"/>
              <w:right w:val="single" w:color="auto" w:sz="4" w:space="0"/>
            </w:tcBorders>
            <w:noWrap w:val="0"/>
            <w:vAlign w:val="center"/>
          </w:tcPr>
          <w:p w14:paraId="08531A24">
            <w:pPr>
              <w:widowControl/>
              <w:jc w:val="left"/>
              <w:rPr>
                <w:rFonts w:hint="eastAsia" w:ascii="宋体" w:hAnsi="宋体"/>
                <w:bCs/>
                <w:kern w:val="0"/>
                <w:sz w:val="24"/>
              </w:rPr>
            </w:pPr>
            <w:r>
              <w:rPr>
                <w:rFonts w:hint="eastAsia" w:ascii="宋体" w:hAnsi="宋体"/>
                <w:bCs/>
                <w:kern w:val="0"/>
                <w:sz w:val="24"/>
              </w:rPr>
              <w:t>实例的vCPU、内存、系统盘基础配置的增加和减少</w:t>
            </w:r>
          </w:p>
        </w:tc>
      </w:tr>
      <w:tr w14:paraId="052B2C91">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61616B96">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77189F46">
            <w:pPr>
              <w:widowControl/>
              <w:jc w:val="center"/>
              <w:rPr>
                <w:rFonts w:hint="eastAsia" w:ascii="宋体" w:hAnsi="宋体"/>
                <w:bCs/>
                <w:kern w:val="0"/>
                <w:sz w:val="24"/>
              </w:rPr>
            </w:pPr>
            <w:r>
              <w:rPr>
                <w:rFonts w:hint="eastAsia" w:ascii="宋体" w:hAnsi="宋体"/>
                <w:bCs/>
                <w:kern w:val="0"/>
                <w:sz w:val="24"/>
              </w:rPr>
              <w:t>安全组配置</w:t>
            </w:r>
          </w:p>
        </w:tc>
        <w:tc>
          <w:tcPr>
            <w:tcW w:w="5788" w:type="dxa"/>
            <w:tcBorders>
              <w:top w:val="nil"/>
              <w:left w:val="nil"/>
              <w:bottom w:val="single" w:color="auto" w:sz="4" w:space="0"/>
              <w:right w:val="single" w:color="auto" w:sz="4" w:space="0"/>
            </w:tcBorders>
            <w:noWrap w:val="0"/>
            <w:vAlign w:val="center"/>
          </w:tcPr>
          <w:p w14:paraId="6A2128F2">
            <w:pPr>
              <w:widowControl/>
              <w:jc w:val="left"/>
              <w:rPr>
                <w:rFonts w:hint="eastAsia" w:ascii="宋体" w:hAnsi="宋体"/>
                <w:bCs/>
                <w:kern w:val="0"/>
                <w:sz w:val="24"/>
              </w:rPr>
            </w:pPr>
            <w:r>
              <w:rPr>
                <w:rFonts w:hint="eastAsia" w:ascii="宋体" w:hAnsi="宋体"/>
                <w:bCs/>
                <w:kern w:val="0"/>
                <w:sz w:val="24"/>
              </w:rPr>
              <w:t>更换实例所在安全组、修改实例所在安全组规则和作用范围</w:t>
            </w:r>
          </w:p>
        </w:tc>
      </w:tr>
      <w:tr w14:paraId="6678886F">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1E6AA5CA">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61C629E7">
            <w:pPr>
              <w:widowControl/>
              <w:jc w:val="center"/>
              <w:rPr>
                <w:rFonts w:hint="eastAsia" w:ascii="宋体" w:hAnsi="宋体"/>
                <w:bCs/>
                <w:kern w:val="0"/>
                <w:sz w:val="24"/>
              </w:rPr>
            </w:pPr>
            <w:r>
              <w:rPr>
                <w:rFonts w:hint="eastAsia" w:ascii="宋体" w:hAnsi="宋体"/>
                <w:bCs/>
                <w:kern w:val="0"/>
                <w:sz w:val="24"/>
              </w:rPr>
              <w:t>VNC远程控制</w:t>
            </w:r>
          </w:p>
        </w:tc>
        <w:tc>
          <w:tcPr>
            <w:tcW w:w="5788" w:type="dxa"/>
            <w:tcBorders>
              <w:top w:val="nil"/>
              <w:left w:val="nil"/>
              <w:bottom w:val="single" w:color="auto" w:sz="4" w:space="0"/>
              <w:right w:val="single" w:color="auto" w:sz="4" w:space="0"/>
            </w:tcBorders>
            <w:noWrap w:val="0"/>
            <w:vAlign w:val="center"/>
          </w:tcPr>
          <w:p w14:paraId="625F0A43">
            <w:pPr>
              <w:widowControl/>
              <w:jc w:val="left"/>
              <w:rPr>
                <w:rFonts w:hint="eastAsia" w:ascii="宋体" w:hAnsi="宋体"/>
                <w:bCs/>
                <w:kern w:val="0"/>
                <w:sz w:val="24"/>
              </w:rPr>
            </w:pPr>
            <w:r>
              <w:rPr>
                <w:rFonts w:hint="eastAsia" w:ascii="宋体" w:hAnsi="宋体"/>
                <w:bCs/>
                <w:kern w:val="0"/>
                <w:sz w:val="24"/>
              </w:rPr>
              <w:t>远程连接（VNC）实例，查看操作界面的实时状态</w:t>
            </w:r>
          </w:p>
        </w:tc>
      </w:tr>
      <w:tr w14:paraId="7462C76C">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412BEA10">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2F1FF434">
            <w:pPr>
              <w:widowControl/>
              <w:jc w:val="center"/>
              <w:rPr>
                <w:rFonts w:hint="eastAsia" w:ascii="宋体" w:hAnsi="宋体"/>
                <w:bCs/>
                <w:kern w:val="0"/>
                <w:sz w:val="24"/>
              </w:rPr>
            </w:pPr>
            <w:r>
              <w:rPr>
                <w:rFonts w:hint="eastAsia" w:ascii="宋体" w:hAnsi="宋体"/>
                <w:bCs/>
                <w:kern w:val="0"/>
                <w:sz w:val="24"/>
              </w:rPr>
              <w:t>实例查询</w:t>
            </w:r>
          </w:p>
        </w:tc>
        <w:tc>
          <w:tcPr>
            <w:tcW w:w="5788" w:type="dxa"/>
            <w:tcBorders>
              <w:top w:val="nil"/>
              <w:left w:val="nil"/>
              <w:bottom w:val="single" w:color="auto" w:sz="4" w:space="0"/>
              <w:right w:val="single" w:color="auto" w:sz="4" w:space="0"/>
            </w:tcBorders>
            <w:noWrap w:val="0"/>
            <w:vAlign w:val="center"/>
          </w:tcPr>
          <w:p w14:paraId="538E3E97">
            <w:pPr>
              <w:widowControl/>
              <w:jc w:val="left"/>
              <w:rPr>
                <w:rFonts w:hint="eastAsia" w:ascii="宋体" w:hAnsi="宋体"/>
                <w:bCs/>
                <w:kern w:val="0"/>
                <w:sz w:val="24"/>
              </w:rPr>
            </w:pPr>
            <w:r>
              <w:rPr>
                <w:rFonts w:hint="eastAsia" w:ascii="宋体" w:hAnsi="宋体"/>
                <w:bCs/>
                <w:kern w:val="0"/>
                <w:sz w:val="24"/>
              </w:rPr>
              <w:t>根据实例信息的单项、多项信息进行查询</w:t>
            </w:r>
          </w:p>
        </w:tc>
      </w:tr>
      <w:tr w14:paraId="39F95018">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40996DF7">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7E7F50DC">
            <w:pPr>
              <w:widowControl/>
              <w:jc w:val="center"/>
              <w:rPr>
                <w:rFonts w:hint="eastAsia" w:ascii="宋体" w:hAnsi="宋体"/>
                <w:bCs/>
                <w:kern w:val="0"/>
                <w:sz w:val="24"/>
              </w:rPr>
            </w:pPr>
            <w:r>
              <w:rPr>
                <w:rFonts w:hint="eastAsia" w:ascii="宋体" w:hAnsi="宋体"/>
                <w:bCs/>
                <w:kern w:val="0"/>
                <w:sz w:val="24"/>
              </w:rPr>
              <w:t>监控告警</w:t>
            </w:r>
          </w:p>
        </w:tc>
        <w:tc>
          <w:tcPr>
            <w:tcW w:w="5788" w:type="dxa"/>
            <w:tcBorders>
              <w:top w:val="nil"/>
              <w:left w:val="nil"/>
              <w:bottom w:val="single" w:color="auto" w:sz="4" w:space="0"/>
              <w:right w:val="single" w:color="auto" w:sz="4" w:space="0"/>
            </w:tcBorders>
            <w:noWrap w:val="0"/>
            <w:vAlign w:val="center"/>
          </w:tcPr>
          <w:p w14:paraId="35B1606C">
            <w:pPr>
              <w:widowControl/>
              <w:jc w:val="left"/>
              <w:rPr>
                <w:rFonts w:hint="eastAsia" w:ascii="宋体" w:hAnsi="宋体"/>
                <w:bCs/>
                <w:kern w:val="0"/>
                <w:sz w:val="24"/>
              </w:rPr>
            </w:pPr>
            <w:r>
              <w:rPr>
                <w:rFonts w:hint="eastAsia" w:ascii="宋体" w:hAnsi="宋体"/>
                <w:bCs/>
                <w:kern w:val="0"/>
                <w:sz w:val="24"/>
              </w:rPr>
              <w:t>实例vCPU、内存、网络、磁盘等全量实例监控</w:t>
            </w:r>
          </w:p>
        </w:tc>
      </w:tr>
      <w:tr w14:paraId="25EBCDC5">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25F3F81D">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155F0CF1">
            <w:pPr>
              <w:widowControl/>
              <w:jc w:val="center"/>
              <w:rPr>
                <w:rFonts w:hint="eastAsia" w:ascii="宋体" w:hAnsi="宋体"/>
                <w:bCs/>
                <w:kern w:val="0"/>
                <w:sz w:val="24"/>
              </w:rPr>
            </w:pPr>
            <w:r>
              <w:rPr>
                <w:rFonts w:hint="eastAsia" w:ascii="宋体" w:hAnsi="宋体"/>
                <w:bCs/>
                <w:kern w:val="0"/>
                <w:sz w:val="24"/>
              </w:rPr>
              <w:t>回收站</w:t>
            </w:r>
          </w:p>
        </w:tc>
        <w:tc>
          <w:tcPr>
            <w:tcW w:w="5788" w:type="dxa"/>
            <w:tcBorders>
              <w:top w:val="nil"/>
              <w:left w:val="nil"/>
              <w:bottom w:val="single" w:color="auto" w:sz="4" w:space="0"/>
              <w:right w:val="single" w:color="auto" w:sz="4" w:space="0"/>
            </w:tcBorders>
            <w:noWrap w:val="0"/>
            <w:vAlign w:val="center"/>
          </w:tcPr>
          <w:p w14:paraId="05AF9F92">
            <w:pPr>
              <w:widowControl/>
              <w:jc w:val="left"/>
              <w:rPr>
                <w:rFonts w:hint="eastAsia" w:ascii="宋体" w:hAnsi="宋体"/>
                <w:bCs/>
                <w:kern w:val="0"/>
                <w:sz w:val="24"/>
              </w:rPr>
            </w:pPr>
            <w:r>
              <w:rPr>
                <w:rFonts w:hint="eastAsia" w:ascii="宋体" w:hAnsi="宋体"/>
                <w:bCs/>
                <w:kern w:val="0"/>
                <w:sz w:val="24"/>
              </w:rPr>
              <w:t>对已删除的实例进行回收处理</w:t>
            </w:r>
          </w:p>
        </w:tc>
      </w:tr>
      <w:tr w14:paraId="12A5991D">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6E109DDC">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2BC1A043">
            <w:pPr>
              <w:widowControl/>
              <w:jc w:val="center"/>
              <w:rPr>
                <w:rFonts w:hint="eastAsia" w:ascii="宋体" w:hAnsi="宋体"/>
                <w:bCs/>
                <w:kern w:val="0"/>
                <w:sz w:val="24"/>
              </w:rPr>
            </w:pPr>
            <w:r>
              <w:rPr>
                <w:rFonts w:hint="eastAsia" w:ascii="宋体" w:hAnsi="宋体"/>
                <w:bCs/>
                <w:kern w:val="0"/>
                <w:sz w:val="24"/>
              </w:rPr>
              <w:t>实例复制</w:t>
            </w:r>
          </w:p>
        </w:tc>
        <w:tc>
          <w:tcPr>
            <w:tcW w:w="5788" w:type="dxa"/>
            <w:tcBorders>
              <w:top w:val="nil"/>
              <w:left w:val="nil"/>
              <w:bottom w:val="single" w:color="auto" w:sz="4" w:space="0"/>
              <w:right w:val="single" w:color="auto" w:sz="4" w:space="0"/>
            </w:tcBorders>
            <w:noWrap w:val="0"/>
            <w:vAlign w:val="center"/>
          </w:tcPr>
          <w:p w14:paraId="782D41A2">
            <w:pPr>
              <w:widowControl/>
              <w:jc w:val="left"/>
              <w:rPr>
                <w:rFonts w:hint="eastAsia" w:ascii="宋体" w:hAnsi="宋体"/>
                <w:bCs/>
                <w:kern w:val="0"/>
                <w:sz w:val="24"/>
              </w:rPr>
            </w:pPr>
            <w:r>
              <w:rPr>
                <w:rFonts w:hint="eastAsia" w:ascii="宋体" w:hAnsi="宋体"/>
                <w:bCs/>
                <w:kern w:val="0"/>
                <w:sz w:val="24"/>
              </w:rPr>
              <w:t>配置实例复制的数量、时间</w:t>
            </w:r>
          </w:p>
        </w:tc>
      </w:tr>
      <w:tr w14:paraId="47A8D892">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1E8E21CC">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6FBB1F05">
            <w:pPr>
              <w:widowControl/>
              <w:jc w:val="center"/>
              <w:rPr>
                <w:rFonts w:hint="eastAsia" w:ascii="宋体" w:hAnsi="宋体"/>
                <w:bCs/>
                <w:kern w:val="0"/>
                <w:sz w:val="24"/>
              </w:rPr>
            </w:pPr>
            <w:r>
              <w:rPr>
                <w:rFonts w:hint="eastAsia" w:ascii="宋体" w:hAnsi="宋体"/>
                <w:bCs/>
                <w:kern w:val="0"/>
                <w:sz w:val="24"/>
              </w:rPr>
              <w:t>自动快照</w:t>
            </w:r>
          </w:p>
        </w:tc>
        <w:tc>
          <w:tcPr>
            <w:tcW w:w="5788" w:type="dxa"/>
            <w:tcBorders>
              <w:top w:val="nil"/>
              <w:left w:val="nil"/>
              <w:bottom w:val="single" w:color="auto" w:sz="4" w:space="0"/>
              <w:right w:val="single" w:color="auto" w:sz="4" w:space="0"/>
            </w:tcBorders>
            <w:noWrap w:val="0"/>
            <w:vAlign w:val="center"/>
          </w:tcPr>
          <w:p w14:paraId="7E6FA447">
            <w:pPr>
              <w:widowControl/>
              <w:jc w:val="left"/>
              <w:rPr>
                <w:rFonts w:hint="eastAsia" w:ascii="宋体" w:hAnsi="宋体"/>
                <w:bCs/>
                <w:kern w:val="0"/>
                <w:sz w:val="24"/>
              </w:rPr>
            </w:pPr>
            <w:r>
              <w:rPr>
                <w:rFonts w:hint="eastAsia" w:ascii="宋体" w:hAnsi="宋体"/>
                <w:bCs/>
                <w:kern w:val="0"/>
                <w:sz w:val="24"/>
              </w:rPr>
              <w:t>根据时间、频率进行自动快照</w:t>
            </w:r>
          </w:p>
        </w:tc>
      </w:tr>
      <w:tr w14:paraId="0D19326A">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194DA1C9">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1EF35331">
            <w:pPr>
              <w:widowControl/>
              <w:jc w:val="center"/>
              <w:rPr>
                <w:rFonts w:hint="eastAsia" w:ascii="宋体" w:hAnsi="宋体"/>
                <w:bCs/>
                <w:kern w:val="0"/>
                <w:sz w:val="24"/>
              </w:rPr>
            </w:pPr>
            <w:r>
              <w:rPr>
                <w:rFonts w:hint="eastAsia" w:ascii="宋体" w:hAnsi="宋体"/>
                <w:bCs/>
                <w:kern w:val="0"/>
                <w:sz w:val="24"/>
              </w:rPr>
              <w:t>快照管理</w:t>
            </w:r>
          </w:p>
        </w:tc>
        <w:tc>
          <w:tcPr>
            <w:tcW w:w="5788" w:type="dxa"/>
            <w:tcBorders>
              <w:top w:val="nil"/>
              <w:left w:val="nil"/>
              <w:bottom w:val="single" w:color="auto" w:sz="4" w:space="0"/>
              <w:right w:val="single" w:color="auto" w:sz="4" w:space="0"/>
            </w:tcBorders>
            <w:noWrap w:val="0"/>
            <w:vAlign w:val="center"/>
          </w:tcPr>
          <w:p w14:paraId="7F2BAB1C">
            <w:pPr>
              <w:widowControl/>
              <w:jc w:val="left"/>
              <w:rPr>
                <w:rFonts w:hint="eastAsia" w:ascii="宋体" w:hAnsi="宋体"/>
                <w:bCs/>
                <w:kern w:val="0"/>
                <w:sz w:val="24"/>
              </w:rPr>
            </w:pPr>
            <w:r>
              <w:rPr>
                <w:rFonts w:hint="eastAsia" w:ascii="宋体" w:hAnsi="宋体"/>
                <w:bCs/>
                <w:kern w:val="0"/>
                <w:sz w:val="24"/>
              </w:rPr>
              <w:t>快照恢复、快照删除、快照创建</w:t>
            </w:r>
          </w:p>
        </w:tc>
      </w:tr>
      <w:tr w14:paraId="5EA2837E">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2914903C">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1D9F80D4">
            <w:pPr>
              <w:widowControl/>
              <w:jc w:val="center"/>
              <w:rPr>
                <w:rFonts w:hint="eastAsia" w:ascii="宋体" w:hAnsi="宋体"/>
                <w:bCs/>
                <w:kern w:val="0"/>
                <w:sz w:val="24"/>
              </w:rPr>
            </w:pPr>
            <w:r>
              <w:rPr>
                <w:rFonts w:hint="eastAsia" w:ascii="宋体" w:hAnsi="宋体"/>
                <w:bCs/>
                <w:kern w:val="0"/>
                <w:sz w:val="24"/>
              </w:rPr>
              <w:t>镜像列表</w:t>
            </w:r>
          </w:p>
        </w:tc>
        <w:tc>
          <w:tcPr>
            <w:tcW w:w="5788" w:type="dxa"/>
            <w:tcBorders>
              <w:top w:val="nil"/>
              <w:left w:val="nil"/>
              <w:bottom w:val="single" w:color="auto" w:sz="4" w:space="0"/>
              <w:right w:val="single" w:color="auto" w:sz="4" w:space="0"/>
            </w:tcBorders>
            <w:noWrap w:val="0"/>
            <w:vAlign w:val="center"/>
          </w:tcPr>
          <w:p w14:paraId="263062E5">
            <w:pPr>
              <w:widowControl/>
              <w:jc w:val="left"/>
              <w:rPr>
                <w:rFonts w:hint="eastAsia" w:ascii="宋体" w:hAnsi="宋体"/>
                <w:bCs/>
                <w:kern w:val="0"/>
                <w:sz w:val="24"/>
              </w:rPr>
            </w:pPr>
            <w:r>
              <w:rPr>
                <w:rFonts w:hint="eastAsia" w:ascii="宋体" w:hAnsi="宋体"/>
                <w:bCs/>
                <w:kern w:val="0"/>
                <w:sz w:val="24"/>
              </w:rPr>
              <w:t>Windows\Linux(CentOS、OpenSUSE、Ubuntu)常用版本及客户自定义镜像</w:t>
            </w:r>
          </w:p>
        </w:tc>
      </w:tr>
      <w:tr w14:paraId="112579BD">
        <w:tblPrEx>
          <w:tblCellMar>
            <w:top w:w="0" w:type="dxa"/>
            <w:left w:w="108" w:type="dxa"/>
            <w:bottom w:w="0" w:type="dxa"/>
            <w:right w:w="108" w:type="dxa"/>
          </w:tblCellMar>
        </w:tblPrEx>
        <w:trPr>
          <w:trHeight w:val="420" w:hRule="atLeast"/>
        </w:trPr>
        <w:tc>
          <w:tcPr>
            <w:tcW w:w="1550" w:type="dxa"/>
            <w:vMerge w:val="continue"/>
            <w:tcBorders>
              <w:top w:val="nil"/>
              <w:left w:val="single" w:color="auto" w:sz="4" w:space="0"/>
              <w:bottom w:val="single" w:color="auto" w:sz="4" w:space="0"/>
              <w:right w:val="nil"/>
            </w:tcBorders>
            <w:noWrap w:val="0"/>
            <w:vAlign w:val="center"/>
          </w:tcPr>
          <w:p w14:paraId="43E7DB55">
            <w:pPr>
              <w:widowControl/>
              <w:jc w:val="left"/>
              <w:rPr>
                <w:rFonts w:ascii="宋体" w:hAnsi="宋体"/>
                <w:bCs/>
                <w:kern w:val="0"/>
                <w:sz w:val="24"/>
              </w:rPr>
            </w:pPr>
          </w:p>
        </w:tc>
        <w:tc>
          <w:tcPr>
            <w:tcW w:w="1218" w:type="dxa"/>
            <w:tcBorders>
              <w:top w:val="nil"/>
              <w:left w:val="single" w:color="auto" w:sz="4" w:space="0"/>
              <w:bottom w:val="single" w:color="auto" w:sz="4" w:space="0"/>
              <w:right w:val="single" w:color="auto" w:sz="4" w:space="0"/>
            </w:tcBorders>
            <w:noWrap w:val="0"/>
            <w:vAlign w:val="center"/>
          </w:tcPr>
          <w:p w14:paraId="42825482">
            <w:pPr>
              <w:widowControl/>
              <w:jc w:val="center"/>
              <w:rPr>
                <w:rFonts w:hint="eastAsia" w:ascii="宋体" w:hAnsi="宋体"/>
                <w:bCs/>
                <w:kern w:val="0"/>
                <w:sz w:val="24"/>
              </w:rPr>
            </w:pPr>
            <w:r>
              <w:rPr>
                <w:rFonts w:hint="eastAsia" w:ascii="宋体" w:hAnsi="宋体"/>
                <w:bCs/>
                <w:kern w:val="0"/>
                <w:sz w:val="24"/>
              </w:rPr>
              <w:t>镜像管理</w:t>
            </w:r>
          </w:p>
        </w:tc>
        <w:tc>
          <w:tcPr>
            <w:tcW w:w="5788" w:type="dxa"/>
            <w:tcBorders>
              <w:top w:val="nil"/>
              <w:left w:val="nil"/>
              <w:bottom w:val="single" w:color="auto" w:sz="4" w:space="0"/>
              <w:right w:val="single" w:color="auto" w:sz="4" w:space="0"/>
            </w:tcBorders>
            <w:noWrap w:val="0"/>
            <w:vAlign w:val="center"/>
          </w:tcPr>
          <w:p w14:paraId="21C7A68F">
            <w:pPr>
              <w:widowControl/>
              <w:jc w:val="left"/>
              <w:rPr>
                <w:rFonts w:hint="eastAsia" w:ascii="宋体" w:hAnsi="宋体"/>
                <w:bCs/>
                <w:kern w:val="0"/>
                <w:sz w:val="24"/>
              </w:rPr>
            </w:pPr>
            <w:r>
              <w:rPr>
                <w:rFonts w:hint="eastAsia" w:ascii="宋体" w:hAnsi="宋体"/>
                <w:bCs/>
                <w:kern w:val="0"/>
                <w:sz w:val="24"/>
              </w:rPr>
              <w:t>自定义镜像管理，可修改、删除、增加</w:t>
            </w:r>
          </w:p>
        </w:tc>
      </w:tr>
      <w:tr w14:paraId="03C75577">
        <w:tblPrEx>
          <w:tblCellMar>
            <w:top w:w="0" w:type="dxa"/>
            <w:left w:w="108" w:type="dxa"/>
            <w:bottom w:w="0" w:type="dxa"/>
            <w:right w:w="108" w:type="dxa"/>
          </w:tblCellMar>
        </w:tblPrEx>
        <w:trPr>
          <w:trHeight w:val="450" w:hRule="atLeast"/>
        </w:trPr>
        <w:tc>
          <w:tcPr>
            <w:tcW w:w="1550" w:type="dxa"/>
            <w:vMerge w:val="restart"/>
            <w:tcBorders>
              <w:top w:val="nil"/>
              <w:left w:val="single" w:color="auto" w:sz="4" w:space="0"/>
              <w:bottom w:val="nil"/>
              <w:right w:val="single" w:color="auto" w:sz="4" w:space="0"/>
            </w:tcBorders>
            <w:noWrap w:val="0"/>
            <w:vAlign w:val="center"/>
          </w:tcPr>
          <w:p w14:paraId="7BFA8B5C">
            <w:pPr>
              <w:widowControl/>
              <w:jc w:val="center"/>
              <w:rPr>
                <w:rFonts w:hint="eastAsia" w:ascii="宋体" w:hAnsi="宋体"/>
                <w:bCs/>
                <w:kern w:val="0"/>
                <w:sz w:val="24"/>
              </w:rPr>
            </w:pPr>
            <w:r>
              <w:rPr>
                <w:rFonts w:hint="eastAsia" w:ascii="宋体" w:hAnsi="宋体"/>
                <w:bCs/>
                <w:kern w:val="0"/>
                <w:sz w:val="24"/>
              </w:rPr>
              <w:t>安全组</w:t>
            </w:r>
          </w:p>
        </w:tc>
        <w:tc>
          <w:tcPr>
            <w:tcW w:w="1218" w:type="dxa"/>
            <w:tcBorders>
              <w:top w:val="nil"/>
              <w:left w:val="nil"/>
              <w:bottom w:val="single" w:color="auto" w:sz="4" w:space="0"/>
              <w:right w:val="single" w:color="auto" w:sz="4" w:space="0"/>
            </w:tcBorders>
            <w:noWrap w:val="0"/>
            <w:vAlign w:val="center"/>
          </w:tcPr>
          <w:p w14:paraId="797C6389">
            <w:pPr>
              <w:widowControl/>
              <w:jc w:val="center"/>
              <w:rPr>
                <w:rFonts w:hint="eastAsia" w:ascii="宋体" w:hAnsi="宋体"/>
                <w:bCs/>
                <w:kern w:val="0"/>
                <w:sz w:val="24"/>
              </w:rPr>
            </w:pPr>
            <w:r>
              <w:rPr>
                <w:rFonts w:hint="eastAsia" w:ascii="宋体" w:hAnsi="宋体"/>
                <w:bCs/>
                <w:kern w:val="0"/>
                <w:sz w:val="24"/>
              </w:rPr>
              <w:t>自定义实例初始化</w:t>
            </w:r>
          </w:p>
        </w:tc>
        <w:tc>
          <w:tcPr>
            <w:tcW w:w="5788" w:type="dxa"/>
            <w:tcBorders>
              <w:top w:val="nil"/>
              <w:left w:val="nil"/>
              <w:bottom w:val="single" w:color="auto" w:sz="4" w:space="0"/>
              <w:right w:val="single" w:color="auto" w:sz="4" w:space="0"/>
            </w:tcBorders>
            <w:noWrap w:val="0"/>
            <w:vAlign w:val="center"/>
          </w:tcPr>
          <w:p w14:paraId="36D24305">
            <w:pPr>
              <w:widowControl/>
              <w:jc w:val="left"/>
              <w:rPr>
                <w:rFonts w:hint="eastAsia" w:ascii="宋体" w:hAnsi="宋体"/>
                <w:bCs/>
                <w:kern w:val="0"/>
                <w:sz w:val="24"/>
              </w:rPr>
            </w:pPr>
            <w:r>
              <w:rPr>
                <w:rFonts w:hint="eastAsia" w:ascii="宋体" w:hAnsi="宋体"/>
                <w:bCs/>
                <w:kern w:val="0"/>
                <w:sz w:val="24"/>
              </w:rPr>
              <w:t>设置安全组实例的名称、描述、出入方向端口配置</w:t>
            </w:r>
          </w:p>
        </w:tc>
      </w:tr>
      <w:tr w14:paraId="3B143257">
        <w:tblPrEx>
          <w:tblCellMar>
            <w:top w:w="0" w:type="dxa"/>
            <w:left w:w="108" w:type="dxa"/>
            <w:bottom w:w="0" w:type="dxa"/>
            <w:right w:w="108" w:type="dxa"/>
          </w:tblCellMar>
        </w:tblPrEx>
        <w:trPr>
          <w:trHeight w:val="450" w:hRule="atLeast"/>
        </w:trPr>
        <w:tc>
          <w:tcPr>
            <w:tcW w:w="1550" w:type="dxa"/>
            <w:vMerge w:val="continue"/>
            <w:tcBorders>
              <w:top w:val="nil"/>
              <w:left w:val="single" w:color="auto" w:sz="4" w:space="0"/>
              <w:bottom w:val="nil"/>
              <w:right w:val="single" w:color="auto" w:sz="4" w:space="0"/>
            </w:tcBorders>
            <w:noWrap w:val="0"/>
            <w:vAlign w:val="center"/>
          </w:tcPr>
          <w:p w14:paraId="1BF7EDA4">
            <w:pPr>
              <w:widowControl/>
              <w:jc w:val="left"/>
              <w:rPr>
                <w:rFonts w:ascii="宋体" w:hAnsi="宋体"/>
                <w:bCs/>
                <w:kern w:val="0"/>
                <w:sz w:val="24"/>
              </w:rPr>
            </w:pPr>
          </w:p>
        </w:tc>
        <w:tc>
          <w:tcPr>
            <w:tcW w:w="1218" w:type="dxa"/>
            <w:tcBorders>
              <w:top w:val="nil"/>
              <w:left w:val="nil"/>
              <w:bottom w:val="single" w:color="auto" w:sz="4" w:space="0"/>
              <w:right w:val="single" w:color="auto" w:sz="4" w:space="0"/>
            </w:tcBorders>
            <w:noWrap w:val="0"/>
            <w:vAlign w:val="center"/>
          </w:tcPr>
          <w:p w14:paraId="0AD84BB5">
            <w:pPr>
              <w:widowControl/>
              <w:jc w:val="center"/>
              <w:rPr>
                <w:rFonts w:hint="eastAsia" w:ascii="宋体" w:hAnsi="宋体"/>
                <w:bCs/>
                <w:kern w:val="0"/>
                <w:sz w:val="24"/>
              </w:rPr>
            </w:pPr>
            <w:r>
              <w:rPr>
                <w:rFonts w:hint="eastAsia" w:ascii="宋体" w:hAnsi="宋体"/>
                <w:bCs/>
                <w:kern w:val="0"/>
                <w:sz w:val="24"/>
              </w:rPr>
              <w:t>修改访问策略</w:t>
            </w:r>
          </w:p>
        </w:tc>
        <w:tc>
          <w:tcPr>
            <w:tcW w:w="5788" w:type="dxa"/>
            <w:tcBorders>
              <w:top w:val="nil"/>
              <w:left w:val="nil"/>
              <w:bottom w:val="single" w:color="auto" w:sz="4" w:space="0"/>
              <w:right w:val="single" w:color="auto" w:sz="4" w:space="0"/>
            </w:tcBorders>
            <w:noWrap w:val="0"/>
            <w:vAlign w:val="center"/>
          </w:tcPr>
          <w:p w14:paraId="6F679DF0">
            <w:pPr>
              <w:widowControl/>
              <w:jc w:val="left"/>
              <w:rPr>
                <w:rFonts w:hint="eastAsia" w:ascii="宋体" w:hAnsi="宋体"/>
                <w:bCs/>
                <w:kern w:val="0"/>
                <w:sz w:val="24"/>
              </w:rPr>
            </w:pPr>
            <w:r>
              <w:rPr>
                <w:rFonts w:hint="eastAsia" w:ascii="宋体" w:hAnsi="宋体"/>
                <w:bCs/>
                <w:kern w:val="0"/>
                <w:sz w:val="24"/>
              </w:rPr>
              <w:t>安全组实例的入方向、出方向配置修改</w:t>
            </w:r>
          </w:p>
        </w:tc>
      </w:tr>
      <w:tr w14:paraId="13C546AB">
        <w:tblPrEx>
          <w:tblCellMar>
            <w:top w:w="0" w:type="dxa"/>
            <w:left w:w="108" w:type="dxa"/>
            <w:bottom w:w="0" w:type="dxa"/>
            <w:right w:w="108" w:type="dxa"/>
          </w:tblCellMar>
        </w:tblPrEx>
        <w:trPr>
          <w:trHeight w:val="450" w:hRule="atLeast"/>
        </w:trPr>
        <w:tc>
          <w:tcPr>
            <w:tcW w:w="1550" w:type="dxa"/>
            <w:vMerge w:val="continue"/>
            <w:tcBorders>
              <w:top w:val="nil"/>
              <w:left w:val="single" w:color="auto" w:sz="4" w:space="0"/>
              <w:bottom w:val="nil"/>
              <w:right w:val="single" w:color="auto" w:sz="4" w:space="0"/>
            </w:tcBorders>
            <w:noWrap w:val="0"/>
            <w:vAlign w:val="center"/>
          </w:tcPr>
          <w:p w14:paraId="174C861C">
            <w:pPr>
              <w:widowControl/>
              <w:jc w:val="left"/>
              <w:rPr>
                <w:rFonts w:ascii="宋体" w:hAnsi="宋体"/>
                <w:bCs/>
                <w:kern w:val="0"/>
                <w:sz w:val="24"/>
              </w:rPr>
            </w:pPr>
          </w:p>
        </w:tc>
        <w:tc>
          <w:tcPr>
            <w:tcW w:w="1218" w:type="dxa"/>
            <w:tcBorders>
              <w:top w:val="nil"/>
              <w:left w:val="nil"/>
              <w:bottom w:val="single" w:color="auto" w:sz="4" w:space="0"/>
              <w:right w:val="single" w:color="auto" w:sz="4" w:space="0"/>
            </w:tcBorders>
            <w:noWrap w:val="0"/>
            <w:vAlign w:val="center"/>
          </w:tcPr>
          <w:p w14:paraId="36C0DA94">
            <w:pPr>
              <w:widowControl/>
              <w:jc w:val="center"/>
              <w:rPr>
                <w:rFonts w:hint="eastAsia" w:ascii="宋体" w:hAnsi="宋体"/>
                <w:bCs/>
                <w:kern w:val="0"/>
                <w:sz w:val="24"/>
              </w:rPr>
            </w:pPr>
            <w:r>
              <w:rPr>
                <w:rFonts w:hint="eastAsia" w:ascii="宋体" w:hAnsi="宋体"/>
                <w:bCs/>
                <w:kern w:val="0"/>
                <w:sz w:val="24"/>
              </w:rPr>
              <w:t>IPv4/IPv6配置</w:t>
            </w:r>
          </w:p>
        </w:tc>
        <w:tc>
          <w:tcPr>
            <w:tcW w:w="5788" w:type="dxa"/>
            <w:tcBorders>
              <w:top w:val="nil"/>
              <w:left w:val="nil"/>
              <w:bottom w:val="single" w:color="auto" w:sz="4" w:space="0"/>
              <w:right w:val="single" w:color="auto" w:sz="4" w:space="0"/>
            </w:tcBorders>
            <w:noWrap w:val="0"/>
            <w:vAlign w:val="center"/>
          </w:tcPr>
          <w:p w14:paraId="3A84D285">
            <w:pPr>
              <w:widowControl/>
              <w:jc w:val="left"/>
              <w:rPr>
                <w:rFonts w:hint="eastAsia" w:ascii="宋体" w:hAnsi="宋体"/>
                <w:bCs/>
                <w:kern w:val="0"/>
                <w:sz w:val="24"/>
              </w:rPr>
            </w:pPr>
            <w:r>
              <w:rPr>
                <w:rFonts w:hint="eastAsia" w:ascii="宋体" w:hAnsi="宋体"/>
                <w:bCs/>
                <w:kern w:val="0"/>
                <w:sz w:val="24"/>
              </w:rPr>
              <w:t>可配置IPv4/IPv6两种类型</w:t>
            </w:r>
          </w:p>
        </w:tc>
      </w:tr>
      <w:tr w14:paraId="34CB6D68">
        <w:tblPrEx>
          <w:tblCellMar>
            <w:top w:w="0" w:type="dxa"/>
            <w:left w:w="108" w:type="dxa"/>
            <w:bottom w:w="0" w:type="dxa"/>
            <w:right w:w="108" w:type="dxa"/>
          </w:tblCellMar>
        </w:tblPrEx>
        <w:trPr>
          <w:trHeight w:val="450" w:hRule="atLeast"/>
        </w:trPr>
        <w:tc>
          <w:tcPr>
            <w:tcW w:w="1550" w:type="dxa"/>
            <w:vMerge w:val="continue"/>
            <w:tcBorders>
              <w:top w:val="nil"/>
              <w:left w:val="single" w:color="auto" w:sz="4" w:space="0"/>
              <w:bottom w:val="nil"/>
              <w:right w:val="single" w:color="auto" w:sz="4" w:space="0"/>
            </w:tcBorders>
            <w:noWrap w:val="0"/>
            <w:vAlign w:val="center"/>
          </w:tcPr>
          <w:p w14:paraId="30614D55">
            <w:pPr>
              <w:widowControl/>
              <w:jc w:val="left"/>
              <w:rPr>
                <w:rFonts w:ascii="宋体" w:hAnsi="宋体"/>
                <w:bCs/>
                <w:kern w:val="0"/>
                <w:sz w:val="24"/>
              </w:rPr>
            </w:pPr>
          </w:p>
        </w:tc>
        <w:tc>
          <w:tcPr>
            <w:tcW w:w="1218" w:type="dxa"/>
            <w:tcBorders>
              <w:top w:val="nil"/>
              <w:left w:val="nil"/>
              <w:bottom w:val="single" w:color="auto" w:sz="4" w:space="0"/>
              <w:right w:val="single" w:color="auto" w:sz="4" w:space="0"/>
            </w:tcBorders>
            <w:noWrap w:val="0"/>
            <w:vAlign w:val="center"/>
          </w:tcPr>
          <w:p w14:paraId="049A06CE">
            <w:pPr>
              <w:widowControl/>
              <w:jc w:val="center"/>
              <w:rPr>
                <w:rFonts w:hint="eastAsia" w:ascii="宋体" w:hAnsi="宋体"/>
                <w:bCs/>
                <w:kern w:val="0"/>
                <w:sz w:val="24"/>
              </w:rPr>
            </w:pPr>
            <w:r>
              <w:rPr>
                <w:rFonts w:hint="eastAsia" w:ascii="宋体" w:hAnsi="宋体"/>
                <w:bCs/>
                <w:kern w:val="0"/>
                <w:sz w:val="24"/>
              </w:rPr>
              <w:t>管理安全组</w:t>
            </w:r>
          </w:p>
        </w:tc>
        <w:tc>
          <w:tcPr>
            <w:tcW w:w="5788" w:type="dxa"/>
            <w:tcBorders>
              <w:top w:val="nil"/>
              <w:left w:val="nil"/>
              <w:bottom w:val="single" w:color="auto" w:sz="4" w:space="0"/>
              <w:right w:val="single" w:color="auto" w:sz="4" w:space="0"/>
            </w:tcBorders>
            <w:noWrap w:val="0"/>
            <w:vAlign w:val="center"/>
          </w:tcPr>
          <w:p w14:paraId="20523EFB">
            <w:pPr>
              <w:widowControl/>
              <w:jc w:val="left"/>
              <w:rPr>
                <w:rFonts w:hint="eastAsia" w:ascii="宋体" w:hAnsi="宋体"/>
                <w:bCs/>
                <w:kern w:val="0"/>
                <w:sz w:val="24"/>
              </w:rPr>
            </w:pPr>
            <w:r>
              <w:rPr>
                <w:rFonts w:hint="eastAsia" w:ascii="宋体" w:hAnsi="宋体"/>
                <w:bCs/>
                <w:kern w:val="0"/>
                <w:sz w:val="24"/>
              </w:rPr>
              <w:t>修改名称、查看安全组下实例、按相同配置复制安全组、自定义销毁安全组</w:t>
            </w:r>
          </w:p>
        </w:tc>
      </w:tr>
    </w:tbl>
    <w:p w14:paraId="1056FF8E">
      <w:pPr>
        <w:pStyle w:val="5"/>
        <w:bidi w:val="0"/>
        <w:rPr>
          <w:rFonts w:hint="eastAsia"/>
          <w:lang w:val="en-US" w:eastAsia="zh-CN"/>
        </w:rPr>
      </w:pPr>
      <w:r>
        <w:rPr>
          <w:rFonts w:hint="eastAsia"/>
          <w:lang w:val="en-US" w:eastAsia="zh-CN"/>
        </w:rPr>
        <w:t>云存储</w:t>
      </w:r>
    </w:p>
    <w:tbl>
      <w:tblPr>
        <w:tblStyle w:val="14"/>
        <w:tblW w:w="0" w:type="auto"/>
        <w:tblInd w:w="113" w:type="dxa"/>
        <w:tblLayout w:type="fixed"/>
        <w:tblCellMar>
          <w:top w:w="0" w:type="dxa"/>
          <w:left w:w="108" w:type="dxa"/>
          <w:bottom w:w="0" w:type="dxa"/>
          <w:right w:w="108" w:type="dxa"/>
        </w:tblCellMar>
      </w:tblPr>
      <w:tblGrid>
        <w:gridCol w:w="1234"/>
        <w:gridCol w:w="1238"/>
        <w:gridCol w:w="6050"/>
      </w:tblGrid>
      <w:tr w14:paraId="2E20B882">
        <w:tblPrEx>
          <w:tblCellMar>
            <w:top w:w="0" w:type="dxa"/>
            <w:left w:w="108" w:type="dxa"/>
            <w:bottom w:w="0" w:type="dxa"/>
            <w:right w:w="108" w:type="dxa"/>
          </w:tblCellMar>
        </w:tblPrEx>
        <w:trPr>
          <w:trHeight w:val="643" w:hRule="atLeast"/>
        </w:trPr>
        <w:tc>
          <w:tcPr>
            <w:tcW w:w="1234" w:type="dxa"/>
            <w:tcBorders>
              <w:top w:val="single" w:color="auto" w:sz="4" w:space="0"/>
              <w:left w:val="single" w:color="auto" w:sz="4" w:space="0"/>
              <w:bottom w:val="single" w:color="auto" w:sz="4" w:space="0"/>
              <w:right w:val="single" w:color="auto" w:sz="4" w:space="0"/>
            </w:tcBorders>
            <w:noWrap w:val="0"/>
            <w:vAlign w:val="center"/>
          </w:tcPr>
          <w:p w14:paraId="7DFAFAA7">
            <w:pPr>
              <w:widowControl/>
              <w:jc w:val="center"/>
              <w:rPr>
                <w:rFonts w:hint="eastAsia" w:ascii="宋体" w:hAnsi="宋体"/>
                <w:b/>
                <w:kern w:val="0"/>
                <w:sz w:val="24"/>
              </w:rPr>
            </w:pPr>
            <w:r>
              <w:rPr>
                <w:rFonts w:hint="eastAsia" w:ascii="宋体" w:hAnsi="宋体"/>
                <w:b/>
                <w:kern w:val="0"/>
                <w:sz w:val="24"/>
              </w:rPr>
              <w:t>服务类别</w:t>
            </w:r>
          </w:p>
        </w:tc>
        <w:tc>
          <w:tcPr>
            <w:tcW w:w="1238" w:type="dxa"/>
            <w:tcBorders>
              <w:top w:val="single" w:color="auto" w:sz="4" w:space="0"/>
              <w:left w:val="nil"/>
              <w:bottom w:val="single" w:color="auto" w:sz="4" w:space="0"/>
              <w:right w:val="single" w:color="auto" w:sz="4" w:space="0"/>
            </w:tcBorders>
            <w:noWrap w:val="0"/>
            <w:vAlign w:val="center"/>
          </w:tcPr>
          <w:p w14:paraId="451FE4E6">
            <w:pPr>
              <w:widowControl/>
              <w:jc w:val="center"/>
              <w:rPr>
                <w:rFonts w:hint="eastAsia" w:ascii="宋体" w:hAnsi="宋体"/>
                <w:b/>
                <w:kern w:val="0"/>
                <w:sz w:val="24"/>
              </w:rPr>
            </w:pPr>
            <w:r>
              <w:rPr>
                <w:rFonts w:hint="eastAsia" w:ascii="宋体" w:hAnsi="宋体"/>
                <w:b/>
                <w:kern w:val="0"/>
                <w:sz w:val="24"/>
              </w:rPr>
              <w:t>技术指标</w:t>
            </w:r>
          </w:p>
        </w:tc>
        <w:tc>
          <w:tcPr>
            <w:tcW w:w="6050" w:type="dxa"/>
            <w:tcBorders>
              <w:top w:val="single" w:color="auto" w:sz="4" w:space="0"/>
              <w:left w:val="nil"/>
              <w:bottom w:val="single" w:color="auto" w:sz="4" w:space="0"/>
              <w:right w:val="single" w:color="auto" w:sz="4" w:space="0"/>
            </w:tcBorders>
            <w:noWrap w:val="0"/>
            <w:vAlign w:val="center"/>
          </w:tcPr>
          <w:p w14:paraId="593E590C">
            <w:pPr>
              <w:widowControl/>
              <w:jc w:val="center"/>
              <w:rPr>
                <w:rFonts w:hint="eastAsia" w:ascii="宋体" w:hAnsi="宋体"/>
                <w:b/>
                <w:kern w:val="0"/>
                <w:sz w:val="24"/>
              </w:rPr>
            </w:pPr>
            <w:r>
              <w:rPr>
                <w:rFonts w:hint="eastAsia" w:ascii="宋体" w:hAnsi="宋体"/>
                <w:b/>
                <w:kern w:val="0"/>
                <w:sz w:val="24"/>
              </w:rPr>
              <w:t>技术要求</w:t>
            </w:r>
          </w:p>
        </w:tc>
      </w:tr>
      <w:tr w14:paraId="33B3614E">
        <w:tblPrEx>
          <w:tblCellMar>
            <w:top w:w="0" w:type="dxa"/>
            <w:left w:w="108" w:type="dxa"/>
            <w:bottom w:w="0" w:type="dxa"/>
            <w:right w:w="108" w:type="dxa"/>
          </w:tblCellMar>
        </w:tblPrEx>
        <w:trPr>
          <w:trHeight w:val="420" w:hRule="atLeast"/>
        </w:trPr>
        <w:tc>
          <w:tcPr>
            <w:tcW w:w="1234" w:type="dxa"/>
            <w:vMerge w:val="restart"/>
            <w:tcBorders>
              <w:top w:val="nil"/>
              <w:left w:val="single" w:color="auto" w:sz="4" w:space="0"/>
              <w:bottom w:val="single" w:color="auto" w:sz="4" w:space="0"/>
              <w:right w:val="single" w:color="auto" w:sz="4" w:space="0"/>
            </w:tcBorders>
            <w:noWrap w:val="0"/>
            <w:vAlign w:val="center"/>
          </w:tcPr>
          <w:p w14:paraId="247D2175">
            <w:pPr>
              <w:widowControl/>
              <w:jc w:val="center"/>
              <w:rPr>
                <w:rFonts w:hint="eastAsia" w:ascii="宋体" w:hAnsi="宋体"/>
                <w:bCs/>
                <w:kern w:val="0"/>
                <w:sz w:val="24"/>
              </w:rPr>
            </w:pPr>
            <w:r>
              <w:rPr>
                <w:rFonts w:hint="eastAsia" w:ascii="宋体" w:hAnsi="宋体"/>
                <w:bCs/>
                <w:kern w:val="0"/>
                <w:sz w:val="24"/>
              </w:rPr>
              <w:t>云硬盘</w:t>
            </w:r>
          </w:p>
        </w:tc>
        <w:tc>
          <w:tcPr>
            <w:tcW w:w="1238" w:type="dxa"/>
            <w:tcBorders>
              <w:top w:val="single" w:color="auto" w:sz="4" w:space="0"/>
              <w:left w:val="nil"/>
              <w:bottom w:val="single" w:color="auto" w:sz="4" w:space="0"/>
              <w:right w:val="single" w:color="auto" w:sz="4" w:space="0"/>
            </w:tcBorders>
            <w:noWrap w:val="0"/>
            <w:vAlign w:val="center"/>
          </w:tcPr>
          <w:p w14:paraId="165E3E37">
            <w:pPr>
              <w:widowControl/>
              <w:jc w:val="center"/>
              <w:rPr>
                <w:rFonts w:hint="eastAsia" w:ascii="宋体" w:hAnsi="宋体"/>
                <w:bCs/>
                <w:kern w:val="0"/>
                <w:sz w:val="24"/>
              </w:rPr>
            </w:pPr>
            <w:r>
              <w:rPr>
                <w:rFonts w:hint="eastAsia" w:ascii="宋体" w:hAnsi="宋体"/>
                <w:bCs/>
                <w:kern w:val="0"/>
                <w:sz w:val="24"/>
              </w:rPr>
              <w:t>自定义实例初始化</w:t>
            </w:r>
          </w:p>
        </w:tc>
        <w:tc>
          <w:tcPr>
            <w:tcW w:w="6050" w:type="dxa"/>
            <w:tcBorders>
              <w:top w:val="single" w:color="auto" w:sz="4" w:space="0"/>
              <w:left w:val="nil"/>
              <w:bottom w:val="single" w:color="auto" w:sz="4" w:space="0"/>
              <w:right w:val="single" w:color="auto" w:sz="4" w:space="0"/>
            </w:tcBorders>
            <w:noWrap w:val="0"/>
            <w:vAlign w:val="center"/>
          </w:tcPr>
          <w:p w14:paraId="49492E37">
            <w:pPr>
              <w:widowControl/>
              <w:jc w:val="left"/>
              <w:rPr>
                <w:rFonts w:hint="eastAsia" w:ascii="宋体" w:hAnsi="宋体"/>
                <w:bCs/>
                <w:kern w:val="0"/>
                <w:sz w:val="24"/>
              </w:rPr>
            </w:pPr>
            <w:r>
              <w:rPr>
                <w:rFonts w:hint="eastAsia" w:ascii="宋体" w:hAnsi="宋体"/>
                <w:bCs/>
                <w:kern w:val="0"/>
                <w:sz w:val="24"/>
              </w:rPr>
              <w:t>支持按自定义名称、容量、类型、可用域等进行自定义实例初始化</w:t>
            </w:r>
          </w:p>
        </w:tc>
      </w:tr>
      <w:tr w14:paraId="7C31F3D6">
        <w:tblPrEx>
          <w:tblCellMar>
            <w:top w:w="0" w:type="dxa"/>
            <w:left w:w="108" w:type="dxa"/>
            <w:bottom w:w="0" w:type="dxa"/>
            <w:right w:w="108" w:type="dxa"/>
          </w:tblCellMar>
        </w:tblPrEx>
        <w:trPr>
          <w:trHeight w:val="420" w:hRule="atLeast"/>
        </w:trPr>
        <w:tc>
          <w:tcPr>
            <w:tcW w:w="1234" w:type="dxa"/>
            <w:vMerge w:val="continue"/>
            <w:tcBorders>
              <w:top w:val="nil"/>
              <w:left w:val="single" w:color="auto" w:sz="4" w:space="0"/>
              <w:bottom w:val="single" w:color="auto" w:sz="4" w:space="0"/>
              <w:right w:val="single" w:color="auto" w:sz="4" w:space="0"/>
            </w:tcBorders>
            <w:noWrap w:val="0"/>
            <w:vAlign w:val="center"/>
          </w:tcPr>
          <w:p w14:paraId="68F36D68">
            <w:pPr>
              <w:widowControl/>
              <w:jc w:val="left"/>
              <w:rPr>
                <w:rFonts w:ascii="宋体" w:hAnsi="宋体"/>
                <w:bCs/>
                <w:kern w:val="0"/>
                <w:sz w:val="24"/>
              </w:rPr>
            </w:pPr>
          </w:p>
        </w:tc>
        <w:tc>
          <w:tcPr>
            <w:tcW w:w="1238" w:type="dxa"/>
            <w:tcBorders>
              <w:top w:val="nil"/>
              <w:left w:val="nil"/>
              <w:bottom w:val="single" w:color="auto" w:sz="4" w:space="0"/>
              <w:right w:val="single" w:color="auto" w:sz="4" w:space="0"/>
            </w:tcBorders>
            <w:noWrap w:val="0"/>
            <w:vAlign w:val="center"/>
          </w:tcPr>
          <w:p w14:paraId="65FD7826">
            <w:pPr>
              <w:widowControl/>
              <w:jc w:val="center"/>
              <w:rPr>
                <w:rFonts w:hint="eastAsia" w:ascii="宋体" w:hAnsi="宋体"/>
                <w:bCs/>
                <w:kern w:val="0"/>
                <w:sz w:val="24"/>
              </w:rPr>
            </w:pPr>
            <w:r>
              <w:rPr>
                <w:rFonts w:hint="eastAsia" w:ascii="宋体" w:hAnsi="宋体"/>
                <w:bCs/>
                <w:kern w:val="0"/>
                <w:sz w:val="24"/>
              </w:rPr>
              <w:t>实例操作</w:t>
            </w:r>
          </w:p>
        </w:tc>
        <w:tc>
          <w:tcPr>
            <w:tcW w:w="6050" w:type="dxa"/>
            <w:tcBorders>
              <w:top w:val="nil"/>
              <w:left w:val="nil"/>
              <w:bottom w:val="single" w:color="auto" w:sz="4" w:space="0"/>
              <w:right w:val="single" w:color="auto" w:sz="4" w:space="0"/>
            </w:tcBorders>
            <w:noWrap w:val="0"/>
            <w:vAlign w:val="center"/>
          </w:tcPr>
          <w:p w14:paraId="7ACB01B6">
            <w:pPr>
              <w:widowControl/>
              <w:jc w:val="left"/>
              <w:rPr>
                <w:rFonts w:hint="eastAsia" w:ascii="宋体" w:hAnsi="宋体"/>
                <w:bCs/>
                <w:kern w:val="0"/>
                <w:sz w:val="24"/>
              </w:rPr>
            </w:pPr>
            <w:r>
              <w:rPr>
                <w:rFonts w:hint="eastAsia" w:ascii="宋体" w:hAnsi="宋体"/>
                <w:bCs/>
                <w:kern w:val="0"/>
                <w:sz w:val="24"/>
              </w:rPr>
              <w:t>支持名称修改、按需进行实例销毁、卸载/挂载到指定的云服务器实例</w:t>
            </w:r>
          </w:p>
        </w:tc>
      </w:tr>
      <w:tr w14:paraId="259A5A93">
        <w:tblPrEx>
          <w:tblCellMar>
            <w:top w:w="0" w:type="dxa"/>
            <w:left w:w="108" w:type="dxa"/>
            <w:bottom w:w="0" w:type="dxa"/>
            <w:right w:w="108" w:type="dxa"/>
          </w:tblCellMar>
        </w:tblPrEx>
        <w:trPr>
          <w:trHeight w:val="420" w:hRule="atLeast"/>
        </w:trPr>
        <w:tc>
          <w:tcPr>
            <w:tcW w:w="1234" w:type="dxa"/>
            <w:vMerge w:val="continue"/>
            <w:tcBorders>
              <w:top w:val="nil"/>
              <w:left w:val="single" w:color="auto" w:sz="4" w:space="0"/>
              <w:bottom w:val="single" w:color="auto" w:sz="4" w:space="0"/>
              <w:right w:val="single" w:color="auto" w:sz="4" w:space="0"/>
            </w:tcBorders>
            <w:noWrap w:val="0"/>
            <w:vAlign w:val="center"/>
          </w:tcPr>
          <w:p w14:paraId="2D93637A">
            <w:pPr>
              <w:widowControl/>
              <w:jc w:val="left"/>
              <w:rPr>
                <w:rFonts w:ascii="宋体" w:hAnsi="宋体"/>
                <w:bCs/>
                <w:kern w:val="0"/>
                <w:sz w:val="24"/>
              </w:rPr>
            </w:pPr>
          </w:p>
        </w:tc>
        <w:tc>
          <w:tcPr>
            <w:tcW w:w="1238" w:type="dxa"/>
            <w:tcBorders>
              <w:top w:val="nil"/>
              <w:left w:val="nil"/>
              <w:bottom w:val="single" w:color="auto" w:sz="4" w:space="0"/>
              <w:right w:val="single" w:color="auto" w:sz="4" w:space="0"/>
            </w:tcBorders>
            <w:noWrap w:val="0"/>
            <w:vAlign w:val="center"/>
          </w:tcPr>
          <w:p w14:paraId="20ECC86E">
            <w:pPr>
              <w:widowControl/>
              <w:jc w:val="center"/>
              <w:rPr>
                <w:rFonts w:hint="eastAsia" w:ascii="宋体" w:hAnsi="宋体"/>
                <w:bCs/>
                <w:kern w:val="0"/>
                <w:sz w:val="24"/>
              </w:rPr>
            </w:pPr>
            <w:r>
              <w:rPr>
                <w:rFonts w:hint="eastAsia" w:ascii="宋体" w:hAnsi="宋体"/>
                <w:bCs/>
                <w:kern w:val="0"/>
                <w:sz w:val="24"/>
              </w:rPr>
              <w:t>实例查询</w:t>
            </w:r>
          </w:p>
        </w:tc>
        <w:tc>
          <w:tcPr>
            <w:tcW w:w="6050" w:type="dxa"/>
            <w:tcBorders>
              <w:top w:val="nil"/>
              <w:left w:val="nil"/>
              <w:bottom w:val="single" w:color="auto" w:sz="4" w:space="0"/>
              <w:right w:val="single" w:color="auto" w:sz="4" w:space="0"/>
            </w:tcBorders>
            <w:noWrap w:val="0"/>
            <w:vAlign w:val="center"/>
          </w:tcPr>
          <w:p w14:paraId="26E1882D">
            <w:pPr>
              <w:widowControl/>
              <w:jc w:val="left"/>
              <w:rPr>
                <w:rFonts w:hint="eastAsia" w:ascii="宋体" w:hAnsi="宋体"/>
                <w:bCs/>
                <w:kern w:val="0"/>
                <w:sz w:val="24"/>
              </w:rPr>
            </w:pPr>
            <w:r>
              <w:rPr>
                <w:rFonts w:hint="eastAsia" w:ascii="宋体" w:hAnsi="宋体"/>
                <w:bCs/>
                <w:kern w:val="0"/>
                <w:sz w:val="24"/>
              </w:rPr>
              <w:t>支持根据实例信息的单项、多项信息进行查询</w:t>
            </w:r>
          </w:p>
        </w:tc>
      </w:tr>
      <w:tr w14:paraId="75B1DBAE">
        <w:tblPrEx>
          <w:tblCellMar>
            <w:top w:w="0" w:type="dxa"/>
            <w:left w:w="108" w:type="dxa"/>
            <w:bottom w:w="0" w:type="dxa"/>
            <w:right w:w="108" w:type="dxa"/>
          </w:tblCellMar>
        </w:tblPrEx>
        <w:trPr>
          <w:trHeight w:val="579" w:hRule="atLeast"/>
        </w:trPr>
        <w:tc>
          <w:tcPr>
            <w:tcW w:w="1234" w:type="dxa"/>
            <w:vMerge w:val="continue"/>
            <w:tcBorders>
              <w:top w:val="nil"/>
              <w:left w:val="single" w:color="auto" w:sz="4" w:space="0"/>
              <w:bottom w:val="single" w:color="auto" w:sz="4" w:space="0"/>
              <w:right w:val="single" w:color="auto" w:sz="4" w:space="0"/>
            </w:tcBorders>
            <w:noWrap w:val="0"/>
            <w:vAlign w:val="center"/>
          </w:tcPr>
          <w:p w14:paraId="3EDD09E2">
            <w:pPr>
              <w:widowControl/>
              <w:jc w:val="left"/>
              <w:rPr>
                <w:rFonts w:ascii="宋体" w:hAnsi="宋体"/>
                <w:bCs/>
                <w:kern w:val="0"/>
                <w:sz w:val="24"/>
              </w:rPr>
            </w:pPr>
          </w:p>
        </w:tc>
        <w:tc>
          <w:tcPr>
            <w:tcW w:w="1238" w:type="dxa"/>
            <w:tcBorders>
              <w:top w:val="nil"/>
              <w:left w:val="nil"/>
              <w:bottom w:val="single" w:color="auto" w:sz="4" w:space="0"/>
              <w:right w:val="single" w:color="auto" w:sz="4" w:space="0"/>
            </w:tcBorders>
            <w:noWrap w:val="0"/>
            <w:vAlign w:val="center"/>
          </w:tcPr>
          <w:p w14:paraId="2CBF63E9">
            <w:pPr>
              <w:widowControl/>
              <w:jc w:val="center"/>
              <w:rPr>
                <w:rFonts w:hint="eastAsia" w:ascii="宋体" w:hAnsi="宋体"/>
                <w:bCs/>
                <w:kern w:val="0"/>
                <w:sz w:val="24"/>
              </w:rPr>
            </w:pPr>
            <w:r>
              <w:rPr>
                <w:rFonts w:hint="eastAsia" w:ascii="宋体" w:hAnsi="宋体"/>
                <w:bCs/>
                <w:kern w:val="0"/>
                <w:sz w:val="24"/>
              </w:rPr>
              <w:t>云服务器加载</w:t>
            </w:r>
          </w:p>
        </w:tc>
        <w:tc>
          <w:tcPr>
            <w:tcW w:w="6050" w:type="dxa"/>
            <w:tcBorders>
              <w:top w:val="nil"/>
              <w:left w:val="nil"/>
              <w:bottom w:val="single" w:color="auto" w:sz="4" w:space="0"/>
              <w:right w:val="single" w:color="auto" w:sz="4" w:space="0"/>
            </w:tcBorders>
            <w:noWrap w:val="0"/>
            <w:vAlign w:val="center"/>
          </w:tcPr>
          <w:p w14:paraId="08406C29">
            <w:pPr>
              <w:widowControl/>
              <w:jc w:val="left"/>
              <w:rPr>
                <w:rFonts w:hint="eastAsia" w:ascii="宋体" w:hAnsi="宋体"/>
                <w:bCs/>
                <w:kern w:val="0"/>
                <w:sz w:val="24"/>
              </w:rPr>
            </w:pPr>
            <w:r>
              <w:rPr>
                <w:rFonts w:hint="eastAsia" w:ascii="宋体" w:hAnsi="宋体"/>
                <w:bCs/>
                <w:kern w:val="0"/>
                <w:sz w:val="24"/>
              </w:rPr>
              <w:t>支持自定义实例加载到指定的云服务器</w:t>
            </w:r>
          </w:p>
        </w:tc>
      </w:tr>
      <w:tr w14:paraId="2409E343">
        <w:tblPrEx>
          <w:tblCellMar>
            <w:top w:w="0" w:type="dxa"/>
            <w:left w:w="108" w:type="dxa"/>
            <w:bottom w:w="0" w:type="dxa"/>
            <w:right w:w="108" w:type="dxa"/>
          </w:tblCellMar>
        </w:tblPrEx>
        <w:trPr>
          <w:trHeight w:val="420" w:hRule="atLeast"/>
        </w:trPr>
        <w:tc>
          <w:tcPr>
            <w:tcW w:w="1234" w:type="dxa"/>
            <w:vMerge w:val="continue"/>
            <w:tcBorders>
              <w:top w:val="nil"/>
              <w:left w:val="single" w:color="auto" w:sz="4" w:space="0"/>
              <w:bottom w:val="single" w:color="auto" w:sz="4" w:space="0"/>
              <w:right w:val="single" w:color="auto" w:sz="4" w:space="0"/>
            </w:tcBorders>
            <w:noWrap w:val="0"/>
            <w:vAlign w:val="center"/>
          </w:tcPr>
          <w:p w14:paraId="1FFA4844">
            <w:pPr>
              <w:widowControl/>
              <w:jc w:val="left"/>
              <w:rPr>
                <w:rFonts w:ascii="宋体" w:hAnsi="宋体"/>
                <w:bCs/>
                <w:kern w:val="0"/>
                <w:sz w:val="24"/>
              </w:rPr>
            </w:pPr>
          </w:p>
        </w:tc>
        <w:tc>
          <w:tcPr>
            <w:tcW w:w="1238" w:type="dxa"/>
            <w:tcBorders>
              <w:top w:val="nil"/>
              <w:left w:val="nil"/>
              <w:bottom w:val="single" w:color="auto" w:sz="4" w:space="0"/>
              <w:right w:val="single" w:color="auto" w:sz="4" w:space="0"/>
            </w:tcBorders>
            <w:noWrap w:val="0"/>
            <w:vAlign w:val="center"/>
          </w:tcPr>
          <w:p w14:paraId="576747FD">
            <w:pPr>
              <w:widowControl/>
              <w:jc w:val="center"/>
              <w:rPr>
                <w:rFonts w:hint="eastAsia" w:ascii="宋体" w:hAnsi="宋体"/>
                <w:bCs/>
                <w:kern w:val="0"/>
                <w:sz w:val="24"/>
              </w:rPr>
            </w:pPr>
            <w:r>
              <w:rPr>
                <w:rFonts w:hint="eastAsia" w:ascii="宋体" w:hAnsi="宋体"/>
                <w:bCs/>
                <w:kern w:val="0"/>
                <w:sz w:val="24"/>
              </w:rPr>
              <w:t>可用域优化</w:t>
            </w:r>
          </w:p>
        </w:tc>
        <w:tc>
          <w:tcPr>
            <w:tcW w:w="6050" w:type="dxa"/>
            <w:tcBorders>
              <w:top w:val="nil"/>
              <w:left w:val="nil"/>
              <w:bottom w:val="single" w:color="auto" w:sz="4" w:space="0"/>
              <w:right w:val="single" w:color="auto" w:sz="4" w:space="0"/>
            </w:tcBorders>
            <w:noWrap w:val="0"/>
            <w:vAlign w:val="center"/>
          </w:tcPr>
          <w:p w14:paraId="084AF67C">
            <w:pPr>
              <w:widowControl/>
              <w:jc w:val="left"/>
              <w:rPr>
                <w:rFonts w:hint="eastAsia" w:ascii="宋体" w:hAnsi="宋体"/>
                <w:bCs/>
                <w:kern w:val="0"/>
                <w:sz w:val="24"/>
              </w:rPr>
            </w:pPr>
            <w:r>
              <w:rPr>
                <w:rFonts w:hint="eastAsia" w:ascii="宋体" w:hAnsi="宋体"/>
                <w:bCs/>
                <w:kern w:val="0"/>
                <w:sz w:val="24"/>
              </w:rPr>
              <w:t>支持挂载时的用户校验、配额校验</w:t>
            </w:r>
          </w:p>
        </w:tc>
      </w:tr>
      <w:tr w14:paraId="414C18FC">
        <w:tblPrEx>
          <w:tblCellMar>
            <w:top w:w="0" w:type="dxa"/>
            <w:left w:w="108" w:type="dxa"/>
            <w:bottom w:w="0" w:type="dxa"/>
            <w:right w:w="108" w:type="dxa"/>
          </w:tblCellMar>
        </w:tblPrEx>
        <w:trPr>
          <w:trHeight w:val="420" w:hRule="atLeast"/>
        </w:trPr>
        <w:tc>
          <w:tcPr>
            <w:tcW w:w="1234" w:type="dxa"/>
            <w:vMerge w:val="continue"/>
            <w:tcBorders>
              <w:top w:val="nil"/>
              <w:left w:val="single" w:color="auto" w:sz="4" w:space="0"/>
              <w:bottom w:val="single" w:color="auto" w:sz="4" w:space="0"/>
              <w:right w:val="single" w:color="auto" w:sz="4" w:space="0"/>
            </w:tcBorders>
            <w:noWrap w:val="0"/>
            <w:vAlign w:val="center"/>
          </w:tcPr>
          <w:p w14:paraId="381AA3A2">
            <w:pPr>
              <w:widowControl/>
              <w:jc w:val="left"/>
              <w:rPr>
                <w:rFonts w:ascii="宋体" w:hAnsi="宋体"/>
                <w:bCs/>
                <w:kern w:val="0"/>
                <w:sz w:val="24"/>
              </w:rPr>
            </w:pPr>
          </w:p>
        </w:tc>
        <w:tc>
          <w:tcPr>
            <w:tcW w:w="1238" w:type="dxa"/>
            <w:tcBorders>
              <w:top w:val="nil"/>
              <w:left w:val="nil"/>
              <w:bottom w:val="single" w:color="auto" w:sz="4" w:space="0"/>
              <w:right w:val="single" w:color="auto" w:sz="4" w:space="0"/>
            </w:tcBorders>
            <w:noWrap w:val="0"/>
            <w:vAlign w:val="center"/>
          </w:tcPr>
          <w:p w14:paraId="168E3D94">
            <w:pPr>
              <w:widowControl/>
              <w:jc w:val="center"/>
              <w:rPr>
                <w:rFonts w:hint="eastAsia" w:ascii="宋体" w:hAnsi="宋体"/>
                <w:bCs/>
                <w:kern w:val="0"/>
                <w:sz w:val="24"/>
              </w:rPr>
            </w:pPr>
            <w:r>
              <w:rPr>
                <w:rFonts w:hint="eastAsia" w:ascii="宋体" w:hAnsi="宋体"/>
                <w:bCs/>
                <w:kern w:val="0"/>
                <w:sz w:val="24"/>
              </w:rPr>
              <w:t>回收站</w:t>
            </w:r>
          </w:p>
        </w:tc>
        <w:tc>
          <w:tcPr>
            <w:tcW w:w="6050" w:type="dxa"/>
            <w:tcBorders>
              <w:top w:val="nil"/>
              <w:left w:val="nil"/>
              <w:bottom w:val="single" w:color="auto" w:sz="4" w:space="0"/>
              <w:right w:val="single" w:color="auto" w:sz="4" w:space="0"/>
            </w:tcBorders>
            <w:noWrap w:val="0"/>
            <w:vAlign w:val="center"/>
          </w:tcPr>
          <w:p w14:paraId="5E0D1D19">
            <w:pPr>
              <w:widowControl/>
              <w:jc w:val="left"/>
              <w:rPr>
                <w:rFonts w:hint="eastAsia" w:ascii="宋体" w:hAnsi="宋体"/>
                <w:bCs/>
                <w:kern w:val="0"/>
                <w:sz w:val="24"/>
              </w:rPr>
            </w:pPr>
            <w:r>
              <w:rPr>
                <w:rFonts w:hint="eastAsia" w:ascii="宋体" w:hAnsi="宋体"/>
                <w:bCs/>
                <w:kern w:val="0"/>
                <w:sz w:val="24"/>
              </w:rPr>
              <w:t>支持对已删除的实例进行回收处理</w:t>
            </w:r>
          </w:p>
        </w:tc>
      </w:tr>
      <w:tr w14:paraId="7EF109B1">
        <w:tblPrEx>
          <w:tblCellMar>
            <w:top w:w="0" w:type="dxa"/>
            <w:left w:w="108" w:type="dxa"/>
            <w:bottom w:w="0" w:type="dxa"/>
            <w:right w:w="108" w:type="dxa"/>
          </w:tblCellMar>
        </w:tblPrEx>
        <w:trPr>
          <w:trHeight w:val="420" w:hRule="atLeast"/>
        </w:trPr>
        <w:tc>
          <w:tcPr>
            <w:tcW w:w="1234" w:type="dxa"/>
            <w:vMerge w:val="continue"/>
            <w:tcBorders>
              <w:top w:val="nil"/>
              <w:left w:val="single" w:color="auto" w:sz="4" w:space="0"/>
              <w:bottom w:val="single" w:color="auto" w:sz="4" w:space="0"/>
              <w:right w:val="single" w:color="auto" w:sz="4" w:space="0"/>
            </w:tcBorders>
            <w:noWrap w:val="0"/>
            <w:vAlign w:val="center"/>
          </w:tcPr>
          <w:p w14:paraId="01B3CEAF">
            <w:pPr>
              <w:widowControl/>
              <w:jc w:val="left"/>
              <w:rPr>
                <w:rFonts w:ascii="宋体" w:hAnsi="宋体"/>
                <w:bCs/>
                <w:kern w:val="0"/>
                <w:sz w:val="24"/>
              </w:rPr>
            </w:pPr>
          </w:p>
        </w:tc>
        <w:tc>
          <w:tcPr>
            <w:tcW w:w="1238" w:type="dxa"/>
            <w:tcBorders>
              <w:top w:val="nil"/>
              <w:left w:val="nil"/>
              <w:bottom w:val="single" w:color="auto" w:sz="4" w:space="0"/>
              <w:right w:val="single" w:color="auto" w:sz="4" w:space="0"/>
            </w:tcBorders>
            <w:noWrap w:val="0"/>
            <w:vAlign w:val="center"/>
          </w:tcPr>
          <w:p w14:paraId="16459B8A">
            <w:pPr>
              <w:widowControl/>
              <w:jc w:val="center"/>
              <w:rPr>
                <w:rFonts w:hint="eastAsia" w:ascii="宋体" w:hAnsi="宋体"/>
                <w:bCs/>
                <w:kern w:val="0"/>
                <w:sz w:val="24"/>
              </w:rPr>
            </w:pPr>
            <w:r>
              <w:rPr>
                <w:rFonts w:hint="eastAsia" w:ascii="宋体" w:hAnsi="宋体"/>
                <w:bCs/>
                <w:kern w:val="0"/>
                <w:sz w:val="24"/>
              </w:rPr>
              <w:t>监控告警</w:t>
            </w:r>
          </w:p>
        </w:tc>
        <w:tc>
          <w:tcPr>
            <w:tcW w:w="6050" w:type="dxa"/>
            <w:tcBorders>
              <w:top w:val="nil"/>
              <w:left w:val="nil"/>
              <w:bottom w:val="single" w:color="auto" w:sz="4" w:space="0"/>
              <w:right w:val="single" w:color="auto" w:sz="4" w:space="0"/>
            </w:tcBorders>
            <w:noWrap w:val="0"/>
            <w:vAlign w:val="center"/>
          </w:tcPr>
          <w:p w14:paraId="5EB9F101">
            <w:pPr>
              <w:widowControl/>
              <w:jc w:val="left"/>
              <w:rPr>
                <w:rFonts w:hint="eastAsia" w:ascii="宋体" w:hAnsi="宋体"/>
                <w:bCs/>
                <w:kern w:val="0"/>
                <w:sz w:val="24"/>
              </w:rPr>
            </w:pPr>
            <w:r>
              <w:rPr>
                <w:rFonts w:hint="eastAsia" w:ascii="宋体" w:hAnsi="宋体"/>
                <w:bCs/>
                <w:kern w:val="0"/>
                <w:sz w:val="24"/>
              </w:rPr>
              <w:t>支持对实例的写入、读取、性能等指标的监控展示</w:t>
            </w:r>
          </w:p>
        </w:tc>
      </w:tr>
      <w:tr w14:paraId="53D4619B">
        <w:tblPrEx>
          <w:tblCellMar>
            <w:top w:w="0" w:type="dxa"/>
            <w:left w:w="108" w:type="dxa"/>
            <w:bottom w:w="0" w:type="dxa"/>
            <w:right w:w="108" w:type="dxa"/>
          </w:tblCellMar>
        </w:tblPrEx>
        <w:trPr>
          <w:trHeight w:val="420" w:hRule="atLeast"/>
        </w:trPr>
        <w:tc>
          <w:tcPr>
            <w:tcW w:w="1234" w:type="dxa"/>
            <w:vMerge w:val="continue"/>
            <w:tcBorders>
              <w:top w:val="nil"/>
              <w:left w:val="single" w:color="auto" w:sz="4" w:space="0"/>
              <w:bottom w:val="single" w:color="auto" w:sz="4" w:space="0"/>
              <w:right w:val="single" w:color="auto" w:sz="4" w:space="0"/>
            </w:tcBorders>
            <w:noWrap w:val="0"/>
            <w:vAlign w:val="center"/>
          </w:tcPr>
          <w:p w14:paraId="4F027D8E">
            <w:pPr>
              <w:widowControl/>
              <w:jc w:val="left"/>
              <w:rPr>
                <w:rFonts w:ascii="宋体" w:hAnsi="宋体"/>
                <w:bCs/>
                <w:kern w:val="0"/>
                <w:sz w:val="24"/>
              </w:rPr>
            </w:pPr>
          </w:p>
        </w:tc>
        <w:tc>
          <w:tcPr>
            <w:tcW w:w="1238" w:type="dxa"/>
            <w:tcBorders>
              <w:top w:val="nil"/>
              <w:left w:val="nil"/>
              <w:bottom w:val="single" w:color="auto" w:sz="4" w:space="0"/>
              <w:right w:val="single" w:color="auto" w:sz="4" w:space="0"/>
            </w:tcBorders>
            <w:noWrap w:val="0"/>
            <w:vAlign w:val="center"/>
          </w:tcPr>
          <w:p w14:paraId="669EF5C6">
            <w:pPr>
              <w:widowControl/>
              <w:jc w:val="center"/>
              <w:rPr>
                <w:rFonts w:hint="eastAsia" w:ascii="宋体" w:hAnsi="宋体"/>
                <w:bCs/>
                <w:kern w:val="0"/>
                <w:sz w:val="24"/>
              </w:rPr>
            </w:pPr>
            <w:r>
              <w:rPr>
                <w:rFonts w:hint="eastAsia" w:ascii="宋体" w:hAnsi="宋体"/>
                <w:bCs/>
                <w:kern w:val="0"/>
                <w:sz w:val="24"/>
              </w:rPr>
              <w:t>自动快照</w:t>
            </w:r>
          </w:p>
        </w:tc>
        <w:tc>
          <w:tcPr>
            <w:tcW w:w="6050" w:type="dxa"/>
            <w:tcBorders>
              <w:top w:val="nil"/>
              <w:left w:val="nil"/>
              <w:bottom w:val="single" w:color="auto" w:sz="4" w:space="0"/>
              <w:right w:val="single" w:color="auto" w:sz="4" w:space="0"/>
            </w:tcBorders>
            <w:noWrap w:val="0"/>
            <w:vAlign w:val="center"/>
          </w:tcPr>
          <w:p w14:paraId="25342564">
            <w:pPr>
              <w:widowControl/>
              <w:jc w:val="left"/>
              <w:rPr>
                <w:rFonts w:hint="eastAsia" w:ascii="宋体" w:hAnsi="宋体"/>
                <w:bCs/>
                <w:kern w:val="0"/>
                <w:sz w:val="24"/>
              </w:rPr>
            </w:pPr>
            <w:r>
              <w:rPr>
                <w:rFonts w:hint="eastAsia" w:ascii="宋体" w:hAnsi="宋体"/>
                <w:bCs/>
                <w:kern w:val="0"/>
                <w:sz w:val="24"/>
              </w:rPr>
              <w:t>可根据时间、指定云硬盘实例设置自动快照策略</w:t>
            </w:r>
          </w:p>
        </w:tc>
      </w:tr>
      <w:tr w14:paraId="1CDE6FC7">
        <w:tblPrEx>
          <w:tblCellMar>
            <w:top w:w="0" w:type="dxa"/>
            <w:left w:w="108" w:type="dxa"/>
            <w:bottom w:w="0" w:type="dxa"/>
            <w:right w:w="108" w:type="dxa"/>
          </w:tblCellMar>
        </w:tblPrEx>
        <w:trPr>
          <w:trHeight w:val="420" w:hRule="atLeast"/>
        </w:trPr>
        <w:tc>
          <w:tcPr>
            <w:tcW w:w="1234" w:type="dxa"/>
            <w:vMerge w:val="continue"/>
            <w:tcBorders>
              <w:top w:val="nil"/>
              <w:left w:val="single" w:color="auto" w:sz="4" w:space="0"/>
              <w:bottom w:val="single" w:color="auto" w:sz="4" w:space="0"/>
              <w:right w:val="single" w:color="auto" w:sz="4" w:space="0"/>
            </w:tcBorders>
            <w:noWrap w:val="0"/>
            <w:vAlign w:val="center"/>
          </w:tcPr>
          <w:p w14:paraId="3201B6BB">
            <w:pPr>
              <w:widowControl/>
              <w:jc w:val="left"/>
              <w:rPr>
                <w:rFonts w:ascii="宋体" w:hAnsi="宋体"/>
                <w:bCs/>
                <w:kern w:val="0"/>
                <w:sz w:val="24"/>
              </w:rPr>
            </w:pPr>
          </w:p>
        </w:tc>
        <w:tc>
          <w:tcPr>
            <w:tcW w:w="1238" w:type="dxa"/>
            <w:tcBorders>
              <w:top w:val="nil"/>
              <w:left w:val="nil"/>
              <w:bottom w:val="single" w:color="auto" w:sz="4" w:space="0"/>
              <w:right w:val="single" w:color="auto" w:sz="4" w:space="0"/>
            </w:tcBorders>
            <w:noWrap w:val="0"/>
            <w:vAlign w:val="center"/>
          </w:tcPr>
          <w:p w14:paraId="3B50ABF5">
            <w:pPr>
              <w:widowControl/>
              <w:jc w:val="center"/>
              <w:rPr>
                <w:rFonts w:hint="eastAsia" w:ascii="宋体" w:hAnsi="宋体"/>
                <w:bCs/>
                <w:kern w:val="0"/>
                <w:sz w:val="24"/>
              </w:rPr>
            </w:pPr>
            <w:r>
              <w:rPr>
                <w:rFonts w:hint="eastAsia" w:ascii="宋体" w:hAnsi="宋体"/>
                <w:bCs/>
                <w:kern w:val="0"/>
                <w:sz w:val="24"/>
              </w:rPr>
              <w:t>快照管理</w:t>
            </w:r>
          </w:p>
        </w:tc>
        <w:tc>
          <w:tcPr>
            <w:tcW w:w="6050" w:type="dxa"/>
            <w:tcBorders>
              <w:top w:val="nil"/>
              <w:left w:val="nil"/>
              <w:bottom w:val="single" w:color="auto" w:sz="4" w:space="0"/>
              <w:right w:val="single" w:color="auto" w:sz="4" w:space="0"/>
            </w:tcBorders>
            <w:noWrap w:val="0"/>
            <w:vAlign w:val="center"/>
          </w:tcPr>
          <w:p w14:paraId="5382189E">
            <w:pPr>
              <w:widowControl/>
              <w:jc w:val="left"/>
              <w:rPr>
                <w:rFonts w:hint="eastAsia" w:ascii="宋体" w:hAnsi="宋体"/>
                <w:bCs/>
                <w:kern w:val="0"/>
                <w:sz w:val="24"/>
              </w:rPr>
            </w:pPr>
            <w:r>
              <w:rPr>
                <w:rFonts w:hint="eastAsia" w:ascii="宋体" w:hAnsi="宋体"/>
                <w:bCs/>
                <w:kern w:val="0"/>
                <w:sz w:val="24"/>
              </w:rPr>
              <w:t>支持云硬盘实例的快照创建、修改、恢复、删除</w:t>
            </w:r>
          </w:p>
        </w:tc>
      </w:tr>
    </w:tbl>
    <w:p w14:paraId="513B4E0E">
      <w:pPr>
        <w:pStyle w:val="5"/>
        <w:bidi w:val="0"/>
        <w:rPr>
          <w:rFonts w:hint="eastAsia"/>
          <w:lang w:val="en-US" w:eastAsia="zh-CN"/>
        </w:rPr>
      </w:pPr>
      <w:r>
        <w:rPr>
          <w:rFonts w:hint="eastAsia"/>
          <w:lang w:val="en-US" w:eastAsia="zh-CN"/>
        </w:rPr>
        <w:t>可信云认证</w:t>
      </w:r>
    </w:p>
    <w:tbl>
      <w:tblPr>
        <w:tblStyle w:val="14"/>
        <w:tblW w:w="0" w:type="auto"/>
        <w:jc w:val="center"/>
        <w:tblLayout w:type="fixed"/>
        <w:tblCellMar>
          <w:top w:w="0" w:type="dxa"/>
          <w:left w:w="108" w:type="dxa"/>
          <w:bottom w:w="0" w:type="dxa"/>
          <w:right w:w="108" w:type="dxa"/>
        </w:tblCellMar>
      </w:tblPr>
      <w:tblGrid>
        <w:gridCol w:w="1253"/>
        <w:gridCol w:w="1294"/>
        <w:gridCol w:w="5975"/>
      </w:tblGrid>
      <w:tr w14:paraId="7D0290CF">
        <w:tblPrEx>
          <w:tblCellMar>
            <w:top w:w="0" w:type="dxa"/>
            <w:left w:w="108" w:type="dxa"/>
            <w:bottom w:w="0" w:type="dxa"/>
            <w:right w:w="108" w:type="dxa"/>
          </w:tblCellMar>
        </w:tblPrEx>
        <w:trPr>
          <w:trHeight w:val="524" w:hRule="atLeast"/>
          <w:jc w:val="center"/>
        </w:trPr>
        <w:tc>
          <w:tcPr>
            <w:tcW w:w="1253" w:type="dxa"/>
            <w:tcBorders>
              <w:top w:val="single" w:color="auto" w:sz="4" w:space="0"/>
              <w:left w:val="single" w:color="auto" w:sz="4" w:space="0"/>
              <w:bottom w:val="single" w:color="auto" w:sz="4" w:space="0"/>
              <w:right w:val="single" w:color="auto" w:sz="4" w:space="0"/>
            </w:tcBorders>
            <w:noWrap w:val="0"/>
            <w:vAlign w:val="center"/>
          </w:tcPr>
          <w:p w14:paraId="1A7CA2CD">
            <w:pPr>
              <w:widowControl/>
              <w:jc w:val="center"/>
              <w:rPr>
                <w:rFonts w:hint="eastAsia" w:ascii="宋体" w:hAnsi="宋体"/>
                <w:b/>
                <w:kern w:val="0"/>
                <w:sz w:val="24"/>
              </w:rPr>
            </w:pPr>
            <w:r>
              <w:rPr>
                <w:rFonts w:hint="eastAsia" w:ascii="宋体" w:hAnsi="宋体"/>
                <w:b/>
                <w:kern w:val="0"/>
                <w:sz w:val="24"/>
              </w:rPr>
              <w:t>服务类别</w:t>
            </w:r>
          </w:p>
        </w:tc>
        <w:tc>
          <w:tcPr>
            <w:tcW w:w="1294" w:type="dxa"/>
            <w:tcBorders>
              <w:top w:val="single" w:color="auto" w:sz="4" w:space="0"/>
              <w:left w:val="nil"/>
              <w:bottom w:val="single" w:color="auto" w:sz="4" w:space="0"/>
              <w:right w:val="single" w:color="auto" w:sz="4" w:space="0"/>
            </w:tcBorders>
            <w:noWrap w:val="0"/>
            <w:vAlign w:val="center"/>
          </w:tcPr>
          <w:p w14:paraId="3E5E226F">
            <w:pPr>
              <w:widowControl/>
              <w:jc w:val="center"/>
              <w:rPr>
                <w:rFonts w:hint="eastAsia" w:ascii="宋体" w:hAnsi="宋体"/>
                <w:b/>
                <w:kern w:val="0"/>
                <w:sz w:val="24"/>
              </w:rPr>
            </w:pPr>
            <w:r>
              <w:rPr>
                <w:rFonts w:hint="eastAsia" w:ascii="宋体" w:hAnsi="宋体"/>
                <w:b/>
                <w:kern w:val="0"/>
                <w:sz w:val="24"/>
              </w:rPr>
              <w:t>技术指标</w:t>
            </w:r>
          </w:p>
        </w:tc>
        <w:tc>
          <w:tcPr>
            <w:tcW w:w="5975" w:type="dxa"/>
            <w:tcBorders>
              <w:top w:val="single" w:color="auto" w:sz="4" w:space="0"/>
              <w:left w:val="nil"/>
              <w:bottom w:val="single" w:color="auto" w:sz="4" w:space="0"/>
              <w:right w:val="single" w:color="auto" w:sz="4" w:space="0"/>
            </w:tcBorders>
            <w:noWrap w:val="0"/>
            <w:vAlign w:val="center"/>
          </w:tcPr>
          <w:p w14:paraId="04486AED">
            <w:pPr>
              <w:widowControl/>
              <w:jc w:val="center"/>
              <w:rPr>
                <w:rFonts w:hint="eastAsia" w:ascii="宋体" w:hAnsi="宋体"/>
                <w:b/>
                <w:kern w:val="0"/>
                <w:sz w:val="24"/>
              </w:rPr>
            </w:pPr>
            <w:r>
              <w:rPr>
                <w:rFonts w:hint="eastAsia" w:ascii="宋体" w:hAnsi="宋体"/>
                <w:b/>
                <w:kern w:val="0"/>
                <w:sz w:val="24"/>
              </w:rPr>
              <w:t>技术要求</w:t>
            </w:r>
          </w:p>
        </w:tc>
      </w:tr>
      <w:tr w14:paraId="6F92AF03">
        <w:tblPrEx>
          <w:tblCellMar>
            <w:top w:w="0" w:type="dxa"/>
            <w:left w:w="108" w:type="dxa"/>
            <w:bottom w:w="0" w:type="dxa"/>
            <w:right w:w="108" w:type="dxa"/>
          </w:tblCellMar>
        </w:tblPrEx>
        <w:trPr>
          <w:trHeight w:val="795" w:hRule="atLeast"/>
          <w:jc w:val="center"/>
        </w:trPr>
        <w:tc>
          <w:tcPr>
            <w:tcW w:w="1253" w:type="dxa"/>
            <w:vMerge w:val="restart"/>
            <w:tcBorders>
              <w:top w:val="nil"/>
              <w:left w:val="single" w:color="auto" w:sz="4" w:space="0"/>
              <w:bottom w:val="nil"/>
              <w:right w:val="single" w:color="auto" w:sz="4" w:space="0"/>
            </w:tcBorders>
            <w:noWrap w:val="0"/>
            <w:vAlign w:val="center"/>
          </w:tcPr>
          <w:p w14:paraId="2905F653">
            <w:pPr>
              <w:widowControl/>
              <w:jc w:val="center"/>
              <w:rPr>
                <w:rFonts w:hint="eastAsia" w:ascii="宋体" w:hAnsi="宋体"/>
                <w:bCs/>
                <w:kern w:val="0"/>
                <w:sz w:val="24"/>
              </w:rPr>
            </w:pPr>
            <w:r>
              <w:rPr>
                <w:rFonts w:hint="eastAsia" w:ascii="宋体" w:hAnsi="宋体"/>
                <w:bCs/>
                <w:kern w:val="0"/>
                <w:sz w:val="24"/>
              </w:rPr>
              <w:t>可信云认证</w:t>
            </w:r>
          </w:p>
        </w:tc>
        <w:tc>
          <w:tcPr>
            <w:tcW w:w="1294" w:type="dxa"/>
            <w:tcBorders>
              <w:top w:val="single" w:color="auto" w:sz="4" w:space="0"/>
              <w:left w:val="nil"/>
              <w:bottom w:val="single" w:color="auto" w:sz="4" w:space="0"/>
              <w:right w:val="single" w:color="auto" w:sz="4" w:space="0"/>
            </w:tcBorders>
            <w:noWrap w:val="0"/>
            <w:vAlign w:val="center"/>
          </w:tcPr>
          <w:p w14:paraId="1E60E10F">
            <w:pPr>
              <w:widowControl/>
              <w:jc w:val="center"/>
              <w:rPr>
                <w:rFonts w:hint="eastAsia" w:ascii="宋体" w:hAnsi="宋体"/>
                <w:bCs/>
                <w:kern w:val="0"/>
                <w:sz w:val="24"/>
              </w:rPr>
            </w:pPr>
            <w:r>
              <w:rPr>
                <w:rFonts w:hint="eastAsia" w:ascii="宋体" w:hAnsi="宋体"/>
                <w:bCs/>
                <w:kern w:val="0"/>
                <w:sz w:val="24"/>
              </w:rPr>
              <w:t xml:space="preserve">可信云云主机 </w:t>
            </w:r>
          </w:p>
        </w:tc>
        <w:tc>
          <w:tcPr>
            <w:tcW w:w="5975" w:type="dxa"/>
            <w:tcBorders>
              <w:top w:val="nil"/>
              <w:left w:val="nil"/>
              <w:bottom w:val="single" w:color="auto" w:sz="4" w:space="0"/>
              <w:right w:val="single" w:color="auto" w:sz="4" w:space="0"/>
            </w:tcBorders>
            <w:noWrap w:val="0"/>
            <w:vAlign w:val="center"/>
          </w:tcPr>
          <w:p w14:paraId="09D745D4">
            <w:pPr>
              <w:widowControl/>
              <w:jc w:val="left"/>
              <w:rPr>
                <w:rFonts w:hint="eastAsia" w:ascii="宋体" w:hAnsi="宋体"/>
                <w:bCs/>
                <w:kern w:val="0"/>
                <w:sz w:val="24"/>
              </w:rPr>
            </w:pPr>
            <w:r>
              <w:rPr>
                <w:rFonts w:hint="eastAsia" w:ascii="宋体" w:hAnsi="宋体"/>
                <w:bCs/>
                <w:kern w:val="0"/>
                <w:sz w:val="24"/>
              </w:rPr>
              <w:t xml:space="preserve">可信云云主机业务可用性优于基本要求且≥99.95%，数据存储持久性≥99.9999999999%。参照可信云官网最新数据。 </w:t>
            </w:r>
          </w:p>
        </w:tc>
      </w:tr>
      <w:tr w14:paraId="288A9F3E">
        <w:tblPrEx>
          <w:tblCellMar>
            <w:top w:w="0" w:type="dxa"/>
            <w:left w:w="108" w:type="dxa"/>
            <w:bottom w:w="0" w:type="dxa"/>
            <w:right w:w="108" w:type="dxa"/>
          </w:tblCellMar>
        </w:tblPrEx>
        <w:trPr>
          <w:trHeight w:val="795" w:hRule="atLeast"/>
          <w:jc w:val="center"/>
        </w:trPr>
        <w:tc>
          <w:tcPr>
            <w:tcW w:w="1253" w:type="dxa"/>
            <w:vMerge w:val="continue"/>
            <w:tcBorders>
              <w:top w:val="nil"/>
              <w:left w:val="single" w:color="auto" w:sz="4" w:space="0"/>
              <w:bottom w:val="nil"/>
              <w:right w:val="single" w:color="auto" w:sz="4" w:space="0"/>
            </w:tcBorders>
            <w:noWrap w:val="0"/>
            <w:vAlign w:val="center"/>
          </w:tcPr>
          <w:p w14:paraId="32E48DE8">
            <w:pPr>
              <w:widowControl/>
              <w:jc w:val="left"/>
              <w:rPr>
                <w:rFonts w:ascii="宋体" w:hAnsi="宋体"/>
                <w:bCs/>
                <w:kern w:val="0"/>
                <w:sz w:val="24"/>
              </w:rPr>
            </w:pPr>
          </w:p>
        </w:tc>
        <w:tc>
          <w:tcPr>
            <w:tcW w:w="1294" w:type="dxa"/>
            <w:tcBorders>
              <w:top w:val="nil"/>
              <w:left w:val="nil"/>
              <w:bottom w:val="single" w:color="auto" w:sz="4" w:space="0"/>
              <w:right w:val="single" w:color="auto" w:sz="4" w:space="0"/>
            </w:tcBorders>
            <w:noWrap w:val="0"/>
            <w:vAlign w:val="center"/>
          </w:tcPr>
          <w:p w14:paraId="7AB06670">
            <w:pPr>
              <w:widowControl/>
              <w:jc w:val="center"/>
              <w:rPr>
                <w:rFonts w:hint="eastAsia" w:ascii="宋体" w:hAnsi="宋体"/>
                <w:bCs/>
                <w:kern w:val="0"/>
                <w:sz w:val="24"/>
              </w:rPr>
            </w:pPr>
            <w:r>
              <w:rPr>
                <w:rFonts w:hint="eastAsia" w:ascii="宋体" w:hAnsi="宋体"/>
                <w:bCs/>
                <w:kern w:val="0"/>
                <w:sz w:val="24"/>
              </w:rPr>
              <w:t>可信云块存储</w:t>
            </w:r>
          </w:p>
        </w:tc>
        <w:tc>
          <w:tcPr>
            <w:tcW w:w="5975" w:type="dxa"/>
            <w:tcBorders>
              <w:top w:val="nil"/>
              <w:left w:val="nil"/>
              <w:bottom w:val="single" w:color="auto" w:sz="4" w:space="0"/>
              <w:right w:val="single" w:color="auto" w:sz="4" w:space="0"/>
            </w:tcBorders>
            <w:noWrap w:val="0"/>
            <w:vAlign w:val="center"/>
          </w:tcPr>
          <w:p w14:paraId="79349B2F">
            <w:pPr>
              <w:widowControl/>
              <w:jc w:val="left"/>
              <w:rPr>
                <w:rFonts w:hint="eastAsia" w:ascii="宋体" w:hAnsi="宋体"/>
                <w:bCs/>
                <w:kern w:val="0"/>
                <w:sz w:val="24"/>
              </w:rPr>
            </w:pPr>
            <w:r>
              <w:rPr>
                <w:rFonts w:hint="eastAsia" w:ascii="宋体" w:hAnsi="宋体"/>
                <w:bCs/>
                <w:kern w:val="0"/>
                <w:sz w:val="24"/>
              </w:rPr>
              <w:t xml:space="preserve">可信云块存储业务可用性优于基本要求且≥99.999% ，数据存储持久性≥99.9999999999%。参照可信云官网最新数据。 </w:t>
            </w:r>
          </w:p>
        </w:tc>
      </w:tr>
      <w:tr w14:paraId="4D488A42">
        <w:tblPrEx>
          <w:tblCellMar>
            <w:top w:w="0" w:type="dxa"/>
            <w:left w:w="108" w:type="dxa"/>
            <w:bottom w:w="0" w:type="dxa"/>
            <w:right w:w="108" w:type="dxa"/>
          </w:tblCellMar>
        </w:tblPrEx>
        <w:trPr>
          <w:trHeight w:val="795" w:hRule="atLeast"/>
          <w:jc w:val="center"/>
        </w:trPr>
        <w:tc>
          <w:tcPr>
            <w:tcW w:w="1253" w:type="dxa"/>
            <w:vMerge w:val="continue"/>
            <w:tcBorders>
              <w:top w:val="nil"/>
              <w:left w:val="single" w:color="auto" w:sz="4" w:space="0"/>
              <w:bottom w:val="nil"/>
              <w:right w:val="single" w:color="auto" w:sz="4" w:space="0"/>
            </w:tcBorders>
            <w:noWrap w:val="0"/>
            <w:vAlign w:val="center"/>
          </w:tcPr>
          <w:p w14:paraId="1A5BB20B">
            <w:pPr>
              <w:widowControl/>
              <w:jc w:val="left"/>
              <w:rPr>
                <w:rFonts w:ascii="宋体" w:hAnsi="宋体"/>
                <w:bCs/>
                <w:kern w:val="0"/>
                <w:sz w:val="24"/>
              </w:rPr>
            </w:pPr>
          </w:p>
        </w:tc>
        <w:tc>
          <w:tcPr>
            <w:tcW w:w="1294" w:type="dxa"/>
            <w:tcBorders>
              <w:top w:val="nil"/>
              <w:left w:val="nil"/>
              <w:bottom w:val="single" w:color="auto" w:sz="4" w:space="0"/>
              <w:right w:val="single" w:color="auto" w:sz="4" w:space="0"/>
            </w:tcBorders>
            <w:noWrap w:val="0"/>
            <w:vAlign w:val="center"/>
          </w:tcPr>
          <w:p w14:paraId="2EDB6B28">
            <w:pPr>
              <w:widowControl/>
              <w:jc w:val="center"/>
              <w:rPr>
                <w:rFonts w:hint="eastAsia" w:ascii="宋体" w:hAnsi="宋体"/>
                <w:bCs/>
                <w:kern w:val="0"/>
                <w:sz w:val="24"/>
              </w:rPr>
            </w:pPr>
            <w:r>
              <w:rPr>
                <w:rFonts w:hint="eastAsia" w:ascii="宋体" w:hAnsi="宋体"/>
                <w:bCs/>
                <w:kern w:val="0"/>
                <w:sz w:val="24"/>
              </w:rPr>
              <w:t>可信云云数据库</w:t>
            </w:r>
          </w:p>
        </w:tc>
        <w:tc>
          <w:tcPr>
            <w:tcW w:w="5975" w:type="dxa"/>
            <w:tcBorders>
              <w:top w:val="nil"/>
              <w:left w:val="nil"/>
              <w:bottom w:val="single" w:color="auto" w:sz="4" w:space="0"/>
              <w:right w:val="single" w:color="auto" w:sz="4" w:space="0"/>
            </w:tcBorders>
            <w:noWrap w:val="0"/>
            <w:vAlign w:val="center"/>
          </w:tcPr>
          <w:p w14:paraId="300E9715">
            <w:pPr>
              <w:widowControl/>
              <w:jc w:val="left"/>
              <w:rPr>
                <w:rFonts w:hint="eastAsia" w:ascii="宋体" w:hAnsi="宋体"/>
                <w:bCs/>
                <w:kern w:val="0"/>
                <w:sz w:val="24"/>
              </w:rPr>
            </w:pPr>
            <w:r>
              <w:rPr>
                <w:rFonts w:hint="eastAsia" w:ascii="宋体" w:hAnsi="宋体"/>
                <w:bCs/>
                <w:kern w:val="0"/>
                <w:sz w:val="24"/>
              </w:rPr>
              <w:t>可信云云数据库业务可用性优于基本要求且≥99.95%，数据存储持久性≥99.9999999999%。参照可信云官网最新数据。</w:t>
            </w:r>
          </w:p>
        </w:tc>
      </w:tr>
      <w:tr w14:paraId="011B618B">
        <w:tblPrEx>
          <w:tblCellMar>
            <w:top w:w="0" w:type="dxa"/>
            <w:left w:w="108" w:type="dxa"/>
            <w:bottom w:w="0" w:type="dxa"/>
            <w:right w:w="108" w:type="dxa"/>
          </w:tblCellMar>
        </w:tblPrEx>
        <w:trPr>
          <w:trHeight w:val="795" w:hRule="atLeast"/>
          <w:jc w:val="center"/>
        </w:trPr>
        <w:tc>
          <w:tcPr>
            <w:tcW w:w="1253" w:type="dxa"/>
            <w:vMerge w:val="continue"/>
            <w:tcBorders>
              <w:top w:val="nil"/>
              <w:left w:val="single" w:color="auto" w:sz="4" w:space="0"/>
              <w:bottom w:val="nil"/>
              <w:right w:val="single" w:color="auto" w:sz="4" w:space="0"/>
            </w:tcBorders>
            <w:noWrap w:val="0"/>
            <w:vAlign w:val="center"/>
          </w:tcPr>
          <w:p w14:paraId="284259F5">
            <w:pPr>
              <w:widowControl/>
              <w:jc w:val="left"/>
              <w:rPr>
                <w:rFonts w:ascii="宋体" w:hAnsi="宋体"/>
                <w:bCs/>
                <w:kern w:val="0"/>
                <w:sz w:val="24"/>
              </w:rPr>
            </w:pPr>
          </w:p>
        </w:tc>
        <w:tc>
          <w:tcPr>
            <w:tcW w:w="1294" w:type="dxa"/>
            <w:tcBorders>
              <w:top w:val="nil"/>
              <w:left w:val="nil"/>
              <w:bottom w:val="single" w:color="auto" w:sz="4" w:space="0"/>
              <w:right w:val="single" w:color="auto" w:sz="4" w:space="0"/>
            </w:tcBorders>
            <w:noWrap w:val="0"/>
            <w:vAlign w:val="center"/>
          </w:tcPr>
          <w:p w14:paraId="71416279">
            <w:pPr>
              <w:widowControl/>
              <w:jc w:val="center"/>
              <w:rPr>
                <w:rFonts w:hint="eastAsia" w:ascii="宋体" w:hAnsi="宋体"/>
                <w:bCs/>
                <w:kern w:val="0"/>
                <w:sz w:val="24"/>
              </w:rPr>
            </w:pPr>
            <w:r>
              <w:rPr>
                <w:rFonts w:hint="eastAsia" w:ascii="宋体" w:hAnsi="宋体"/>
                <w:bCs/>
                <w:kern w:val="0"/>
                <w:sz w:val="24"/>
              </w:rPr>
              <w:t>可信云云缓存</w:t>
            </w:r>
          </w:p>
        </w:tc>
        <w:tc>
          <w:tcPr>
            <w:tcW w:w="5975" w:type="dxa"/>
            <w:tcBorders>
              <w:top w:val="nil"/>
              <w:left w:val="nil"/>
              <w:bottom w:val="single" w:color="auto" w:sz="4" w:space="0"/>
              <w:right w:val="single" w:color="auto" w:sz="4" w:space="0"/>
            </w:tcBorders>
            <w:noWrap w:val="0"/>
            <w:vAlign w:val="center"/>
          </w:tcPr>
          <w:p w14:paraId="1EDD3F4F">
            <w:pPr>
              <w:widowControl/>
              <w:jc w:val="left"/>
              <w:rPr>
                <w:rFonts w:hint="eastAsia" w:ascii="宋体" w:hAnsi="宋体"/>
                <w:bCs/>
                <w:kern w:val="0"/>
                <w:sz w:val="24"/>
              </w:rPr>
            </w:pPr>
            <w:r>
              <w:rPr>
                <w:rFonts w:hint="eastAsia" w:ascii="宋体" w:hAnsi="宋体"/>
                <w:bCs/>
                <w:kern w:val="0"/>
                <w:sz w:val="24"/>
              </w:rPr>
              <w:t>可信云云缓存业务可用性满足基本要求，数据存储持久性≥99.9999%。参照可信云官网最新数据。</w:t>
            </w:r>
          </w:p>
        </w:tc>
      </w:tr>
    </w:tbl>
    <w:p w14:paraId="15D8C400">
      <w:pPr>
        <w:pStyle w:val="7"/>
        <w:ind w:left="0" w:leftChars="0" w:firstLine="0" w:firstLineChars="0"/>
        <w:rPr>
          <w:rFonts w:hint="default"/>
          <w:lang w:val="en-US" w:eastAsia="zh-CN"/>
        </w:rPr>
      </w:pPr>
    </w:p>
    <w:p w14:paraId="76E64B9C">
      <w:pPr>
        <w:pStyle w:val="4"/>
        <w:bidi w:val="0"/>
        <w:rPr>
          <w:rFonts w:hint="eastAsia"/>
          <w:lang w:val="en-US" w:eastAsia="zh-CN"/>
        </w:rPr>
      </w:pPr>
      <w:r>
        <w:rPr>
          <w:rFonts w:hint="eastAsia"/>
          <w:lang w:val="en-US" w:eastAsia="zh-CN"/>
        </w:rPr>
        <w:t>服务器托管</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6839"/>
      </w:tblGrid>
      <w:tr w14:paraId="352B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572" w:type="dxa"/>
            <w:tcBorders>
              <w:top w:val="single" w:color="auto" w:sz="4" w:space="0"/>
              <w:left w:val="single" w:color="auto" w:sz="4" w:space="0"/>
              <w:bottom w:val="single" w:color="auto" w:sz="4" w:space="0"/>
              <w:right w:val="single" w:color="auto" w:sz="4" w:space="0"/>
            </w:tcBorders>
            <w:vAlign w:val="center"/>
          </w:tcPr>
          <w:p w14:paraId="4E779091">
            <w:pPr>
              <w:widowControl/>
              <w:jc w:val="center"/>
              <w:textAlignment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服务内容</w:t>
            </w:r>
          </w:p>
        </w:tc>
        <w:tc>
          <w:tcPr>
            <w:tcW w:w="6839" w:type="dxa"/>
            <w:tcBorders>
              <w:top w:val="single" w:color="auto" w:sz="4" w:space="0"/>
              <w:left w:val="single" w:color="auto" w:sz="4" w:space="0"/>
              <w:bottom w:val="single" w:color="auto" w:sz="4" w:space="0"/>
              <w:right w:val="single" w:color="auto" w:sz="4" w:space="0"/>
            </w:tcBorders>
            <w:vAlign w:val="center"/>
          </w:tcPr>
          <w:p w14:paraId="7903DAF1">
            <w:pPr>
              <w:widowControl/>
              <w:jc w:val="center"/>
              <w:textAlignment w:val="center"/>
              <w:rPr>
                <w:rFonts w:ascii="宋体" w:hAnsi="宋体"/>
                <w:b/>
                <w:bCs/>
                <w:color w:val="000000" w:themeColor="text1"/>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技术要求</w:t>
            </w:r>
          </w:p>
        </w:tc>
      </w:tr>
      <w:tr w14:paraId="1155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572" w:type="dxa"/>
            <w:vMerge w:val="restart"/>
            <w:tcBorders>
              <w:top w:val="nil"/>
              <w:left w:val="single" w:color="auto" w:sz="4" w:space="0"/>
              <w:bottom w:val="single" w:color="auto" w:sz="4" w:space="0"/>
              <w:right w:val="single" w:color="auto" w:sz="4" w:space="0"/>
            </w:tcBorders>
            <w:vAlign w:val="center"/>
          </w:tcPr>
          <w:p w14:paraId="2A6DFCD0">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基本要求</w:t>
            </w:r>
          </w:p>
        </w:tc>
        <w:tc>
          <w:tcPr>
            <w:tcW w:w="6839" w:type="dxa"/>
            <w:tcBorders>
              <w:top w:val="single" w:color="auto" w:sz="4" w:space="0"/>
              <w:left w:val="single" w:color="auto" w:sz="4" w:space="0"/>
              <w:bottom w:val="single" w:color="auto" w:sz="4" w:space="0"/>
              <w:right w:val="single" w:color="auto" w:sz="4" w:space="0"/>
            </w:tcBorders>
            <w:vAlign w:val="center"/>
          </w:tcPr>
          <w:p w14:paraId="0DF30DD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机房必须位于南京市内</w:t>
            </w:r>
          </w:p>
        </w:tc>
      </w:tr>
      <w:tr w14:paraId="414B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572" w:type="dxa"/>
            <w:vMerge w:val="continue"/>
            <w:tcBorders>
              <w:top w:val="nil"/>
              <w:left w:val="single" w:color="auto" w:sz="4" w:space="0"/>
              <w:bottom w:val="single" w:color="auto" w:sz="4" w:space="0"/>
              <w:right w:val="single" w:color="auto" w:sz="4" w:space="0"/>
            </w:tcBorders>
            <w:vAlign w:val="center"/>
          </w:tcPr>
          <w:p w14:paraId="387A73E7">
            <w:pPr>
              <w:widowControl/>
              <w:jc w:val="left"/>
              <w:rPr>
                <w:rFonts w:ascii="宋体" w:hAnsi="宋体"/>
                <w:color w:val="000000" w:themeColor="text1"/>
                <w:szCs w:val="21"/>
                <w14:textFill>
                  <w14:solidFill>
                    <w14:schemeClr w14:val="tx1"/>
                  </w14:solidFill>
                </w14:textFill>
              </w:rPr>
            </w:pPr>
          </w:p>
        </w:tc>
        <w:tc>
          <w:tcPr>
            <w:tcW w:w="6839" w:type="dxa"/>
            <w:tcBorders>
              <w:top w:val="single" w:color="auto" w:sz="4" w:space="0"/>
              <w:left w:val="single" w:color="auto" w:sz="4" w:space="0"/>
              <w:bottom w:val="single" w:color="auto" w:sz="4" w:space="0"/>
              <w:right w:val="single" w:color="auto" w:sz="4" w:space="0"/>
            </w:tcBorders>
            <w:vAlign w:val="center"/>
          </w:tcPr>
          <w:p w14:paraId="53882FC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服务期三年</w:t>
            </w:r>
          </w:p>
        </w:tc>
      </w:tr>
      <w:tr w14:paraId="54A9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1572" w:type="dxa"/>
            <w:vMerge w:val="restart"/>
            <w:tcBorders>
              <w:top w:val="single" w:color="auto" w:sz="4" w:space="0"/>
              <w:left w:val="single" w:color="auto" w:sz="4" w:space="0"/>
              <w:right w:val="single" w:color="auto" w:sz="4" w:space="0"/>
            </w:tcBorders>
            <w:vAlign w:val="center"/>
          </w:tcPr>
          <w:p w14:paraId="625E376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技术要求</w:t>
            </w:r>
          </w:p>
        </w:tc>
        <w:tc>
          <w:tcPr>
            <w:tcW w:w="6839" w:type="dxa"/>
            <w:tcBorders>
              <w:top w:val="single" w:color="auto" w:sz="4" w:space="0"/>
              <w:left w:val="single" w:color="auto" w:sz="4" w:space="0"/>
              <w:bottom w:val="single" w:color="auto" w:sz="4" w:space="0"/>
              <w:right w:val="single" w:color="auto" w:sz="4" w:space="0"/>
            </w:tcBorders>
          </w:tcPr>
          <w:p w14:paraId="3894254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标准服务器单机柜不小于42U,功率不小于3KW，机柜应安装机柜门，并单独配置机构锁。</w:t>
            </w:r>
          </w:p>
        </w:tc>
      </w:tr>
      <w:tr w14:paraId="7406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572" w:type="dxa"/>
            <w:vMerge w:val="continue"/>
            <w:tcBorders>
              <w:left w:val="single" w:color="auto" w:sz="4" w:space="0"/>
              <w:right w:val="single" w:color="auto" w:sz="4" w:space="0"/>
            </w:tcBorders>
            <w:vAlign w:val="center"/>
          </w:tcPr>
          <w:p w14:paraId="4B7F3DFE">
            <w:pPr>
              <w:rPr>
                <w:rFonts w:ascii="宋体" w:hAnsi="宋体"/>
                <w:color w:val="000000" w:themeColor="text1"/>
                <w:szCs w:val="21"/>
                <w14:textFill>
                  <w14:solidFill>
                    <w14:schemeClr w14:val="tx1"/>
                  </w14:solidFill>
                </w14:textFill>
              </w:rPr>
            </w:pPr>
          </w:p>
        </w:tc>
        <w:tc>
          <w:tcPr>
            <w:tcW w:w="6839" w:type="dxa"/>
            <w:tcBorders>
              <w:top w:val="single" w:color="auto" w:sz="4" w:space="0"/>
              <w:left w:val="single" w:color="auto" w:sz="4" w:space="0"/>
              <w:bottom w:val="single" w:color="auto" w:sz="4" w:space="0"/>
              <w:right w:val="single" w:color="auto" w:sz="4" w:space="0"/>
            </w:tcBorders>
            <w:vAlign w:val="center"/>
          </w:tcPr>
          <w:p w14:paraId="131A2C5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提供双路市电+UPS供电,机柜支持双路PDU电源接入（A/B路独立供电）</w:t>
            </w:r>
          </w:p>
        </w:tc>
      </w:tr>
      <w:tr w14:paraId="545A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572" w:type="dxa"/>
            <w:vMerge w:val="continue"/>
            <w:tcBorders>
              <w:left w:val="single" w:color="auto" w:sz="4" w:space="0"/>
              <w:right w:val="single" w:color="auto" w:sz="4" w:space="0"/>
            </w:tcBorders>
            <w:vAlign w:val="center"/>
          </w:tcPr>
          <w:p w14:paraId="4B17F660">
            <w:pPr>
              <w:rPr>
                <w:rFonts w:ascii="宋体" w:hAnsi="宋体"/>
                <w:color w:val="000000" w:themeColor="text1"/>
                <w:szCs w:val="21"/>
                <w14:textFill>
                  <w14:solidFill>
                    <w14:schemeClr w14:val="tx1"/>
                  </w14:solidFill>
                </w14:textFill>
              </w:rPr>
            </w:pPr>
          </w:p>
        </w:tc>
        <w:tc>
          <w:tcPr>
            <w:tcW w:w="6839" w:type="dxa"/>
            <w:tcBorders>
              <w:top w:val="single" w:color="auto" w:sz="4" w:space="0"/>
              <w:left w:val="single" w:color="auto" w:sz="4" w:space="0"/>
              <w:bottom w:val="single" w:color="auto" w:sz="4" w:space="0"/>
              <w:right w:val="single" w:color="auto" w:sz="4" w:space="0"/>
            </w:tcBorders>
          </w:tcPr>
          <w:p w14:paraId="36D8E59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投标人负责机房环境及基础设施的日常维护和监控，保证招标人的设备在机房内正常运行,保证用户数据安全。</w:t>
            </w:r>
          </w:p>
        </w:tc>
      </w:tr>
      <w:tr w14:paraId="4CE4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572" w:type="dxa"/>
            <w:vMerge w:val="continue"/>
            <w:tcBorders>
              <w:left w:val="single" w:color="auto" w:sz="4" w:space="0"/>
              <w:right w:val="single" w:color="auto" w:sz="4" w:space="0"/>
            </w:tcBorders>
            <w:vAlign w:val="center"/>
          </w:tcPr>
          <w:p w14:paraId="2DA37B72">
            <w:pPr>
              <w:widowControl/>
              <w:jc w:val="left"/>
              <w:rPr>
                <w:rFonts w:ascii="宋体" w:hAnsi="宋体"/>
                <w:color w:val="000000" w:themeColor="text1"/>
                <w:szCs w:val="21"/>
                <w14:textFill>
                  <w14:solidFill>
                    <w14:schemeClr w14:val="tx1"/>
                  </w14:solidFill>
                </w14:textFill>
              </w:rPr>
            </w:pPr>
          </w:p>
        </w:tc>
        <w:tc>
          <w:tcPr>
            <w:tcW w:w="6839" w:type="dxa"/>
            <w:tcBorders>
              <w:top w:val="single" w:color="auto" w:sz="4" w:space="0"/>
              <w:left w:val="single" w:color="auto" w:sz="4" w:space="0"/>
              <w:bottom w:val="single" w:color="auto" w:sz="4" w:space="0"/>
              <w:right w:val="single" w:color="auto" w:sz="4" w:space="0"/>
            </w:tcBorders>
          </w:tcPr>
          <w:p w14:paraId="6E0CEA5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投标人应组建专业技术及服务团队，并指定一名工作对接人与招标人保持紧密的工作沟通机制。</w:t>
            </w:r>
          </w:p>
        </w:tc>
      </w:tr>
      <w:tr w14:paraId="6EEF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572" w:type="dxa"/>
            <w:vMerge w:val="continue"/>
            <w:tcBorders>
              <w:left w:val="single" w:color="auto" w:sz="4" w:space="0"/>
              <w:bottom w:val="single" w:color="auto" w:sz="4" w:space="0"/>
              <w:right w:val="single" w:color="auto" w:sz="4" w:space="0"/>
            </w:tcBorders>
            <w:vAlign w:val="center"/>
          </w:tcPr>
          <w:p w14:paraId="6153153D">
            <w:pPr>
              <w:widowControl/>
              <w:jc w:val="left"/>
              <w:rPr>
                <w:rFonts w:ascii="宋体" w:hAnsi="宋体"/>
                <w:color w:val="000000" w:themeColor="text1"/>
                <w:szCs w:val="21"/>
                <w14:textFill>
                  <w14:solidFill>
                    <w14:schemeClr w14:val="tx1"/>
                  </w14:solidFill>
                </w14:textFill>
              </w:rPr>
            </w:pPr>
          </w:p>
        </w:tc>
        <w:tc>
          <w:tcPr>
            <w:tcW w:w="6839" w:type="dxa"/>
            <w:tcBorders>
              <w:top w:val="single" w:color="auto" w:sz="4" w:space="0"/>
              <w:left w:val="single" w:color="auto" w:sz="4" w:space="0"/>
              <w:bottom w:val="single" w:color="auto" w:sz="4" w:space="0"/>
              <w:right w:val="single" w:color="auto" w:sz="4" w:space="0"/>
            </w:tcBorders>
          </w:tcPr>
          <w:p w14:paraId="2072BC8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投标人承诺在收到中标通知书后的5个工作日内，按招标人提出的全部要求提供机房，确保租赁区域具备IT设备进场、安装、调试及运行使用的条件。</w:t>
            </w:r>
          </w:p>
        </w:tc>
      </w:tr>
    </w:tbl>
    <w:p w14:paraId="3E318BE7">
      <w:pPr>
        <w:pStyle w:val="4"/>
        <w:bidi w:val="0"/>
        <w:rPr>
          <w:rFonts w:hint="eastAsia"/>
          <w:lang w:val="en-US" w:eastAsia="zh-CN"/>
        </w:rPr>
      </w:pPr>
      <w:r>
        <w:rPr>
          <w:rFonts w:hint="eastAsia"/>
          <w:lang w:val="en-US" w:eastAsia="zh-CN"/>
        </w:rPr>
        <w:t>电路</w:t>
      </w:r>
    </w:p>
    <w:tbl>
      <w:tblPr>
        <w:tblStyle w:val="14"/>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8"/>
        <w:gridCol w:w="7081"/>
      </w:tblGrid>
      <w:tr w14:paraId="477B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1338" w:type="dxa"/>
            <w:tcBorders>
              <w:top w:val="single" w:color="auto" w:sz="4" w:space="0"/>
              <w:left w:val="single" w:color="auto" w:sz="4" w:space="0"/>
              <w:bottom w:val="single" w:color="auto" w:sz="4" w:space="0"/>
              <w:right w:val="single" w:color="auto" w:sz="4" w:space="0"/>
            </w:tcBorders>
            <w:vAlign w:val="center"/>
          </w:tcPr>
          <w:p w14:paraId="613D0CA8">
            <w:pPr>
              <w:widowControl/>
              <w:jc w:val="center"/>
              <w:textAlignment w:val="center"/>
              <w:rPr>
                <w:rFonts w:ascii="宋体" w:hAnsi="宋体"/>
                <w:b/>
                <w:bCs/>
                <w:kern w:val="0"/>
                <w:szCs w:val="21"/>
              </w:rPr>
            </w:pPr>
            <w:r>
              <w:rPr>
                <w:rFonts w:hint="eastAsia" w:ascii="宋体" w:hAnsi="宋体"/>
                <w:b/>
                <w:bCs/>
                <w:kern w:val="0"/>
                <w:szCs w:val="21"/>
              </w:rPr>
              <w:t>服务内容</w:t>
            </w:r>
          </w:p>
        </w:tc>
        <w:tc>
          <w:tcPr>
            <w:tcW w:w="7081" w:type="dxa"/>
            <w:tcBorders>
              <w:top w:val="single" w:color="auto" w:sz="4" w:space="0"/>
              <w:left w:val="single" w:color="auto" w:sz="4" w:space="0"/>
              <w:bottom w:val="single" w:color="auto" w:sz="4" w:space="0"/>
              <w:right w:val="single" w:color="auto" w:sz="4" w:space="0"/>
            </w:tcBorders>
            <w:vAlign w:val="center"/>
          </w:tcPr>
          <w:p w14:paraId="32DF2C31">
            <w:pPr>
              <w:widowControl/>
              <w:jc w:val="center"/>
              <w:textAlignment w:val="center"/>
              <w:rPr>
                <w:rFonts w:ascii="宋体" w:hAnsi="宋体"/>
                <w:b/>
                <w:bCs/>
                <w:kern w:val="0"/>
                <w:szCs w:val="21"/>
              </w:rPr>
            </w:pPr>
            <w:r>
              <w:rPr>
                <w:rFonts w:hint="eastAsia" w:ascii="宋体" w:hAnsi="宋体"/>
                <w:b/>
                <w:bCs/>
                <w:kern w:val="0"/>
                <w:szCs w:val="21"/>
              </w:rPr>
              <w:t>技术要求</w:t>
            </w:r>
          </w:p>
        </w:tc>
      </w:tr>
      <w:tr w14:paraId="0985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338" w:type="dxa"/>
            <w:vMerge w:val="restart"/>
            <w:tcBorders>
              <w:top w:val="nil"/>
              <w:left w:val="single" w:color="auto" w:sz="4" w:space="0"/>
              <w:bottom w:val="single" w:color="auto" w:sz="4" w:space="0"/>
              <w:right w:val="single" w:color="auto" w:sz="4" w:space="0"/>
            </w:tcBorders>
            <w:vAlign w:val="center"/>
          </w:tcPr>
          <w:p w14:paraId="26EA69C8">
            <w:pPr>
              <w:widowControl/>
              <w:jc w:val="center"/>
              <w:textAlignment w:val="center"/>
              <w:rPr>
                <w:rFonts w:ascii="宋体" w:hAnsi="宋体"/>
                <w:szCs w:val="21"/>
              </w:rPr>
            </w:pPr>
            <w:r>
              <w:rPr>
                <w:rFonts w:hint="eastAsia" w:ascii="宋体" w:hAnsi="宋体"/>
                <w:kern w:val="0"/>
                <w:szCs w:val="21"/>
              </w:rPr>
              <w:t>电路</w:t>
            </w:r>
          </w:p>
        </w:tc>
        <w:tc>
          <w:tcPr>
            <w:tcW w:w="7081" w:type="dxa"/>
            <w:tcBorders>
              <w:top w:val="single" w:color="auto" w:sz="4" w:space="0"/>
              <w:left w:val="single" w:color="auto" w:sz="4" w:space="0"/>
              <w:bottom w:val="single" w:color="auto" w:sz="4" w:space="0"/>
              <w:right w:val="single" w:color="auto" w:sz="4" w:space="0"/>
            </w:tcBorders>
            <w:vAlign w:val="center"/>
          </w:tcPr>
          <w:p w14:paraId="1AD4890D">
            <w:pPr>
              <w:widowControl/>
              <w:jc w:val="left"/>
              <w:textAlignment w:val="center"/>
              <w:rPr>
                <w:rFonts w:ascii="宋体" w:hAnsi="宋体"/>
                <w:szCs w:val="21"/>
              </w:rPr>
            </w:pPr>
            <w:r>
              <w:rPr>
                <w:rFonts w:hint="eastAsia" w:ascii="宋体" w:hAnsi="宋体"/>
                <w:kern w:val="0"/>
                <w:szCs w:val="21"/>
              </w:rPr>
              <w:t>吞吐量：采用1518字节测试吞吐量达到带宽的100%</w:t>
            </w:r>
          </w:p>
        </w:tc>
      </w:tr>
      <w:tr w14:paraId="627C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338" w:type="dxa"/>
            <w:vMerge w:val="continue"/>
            <w:tcBorders>
              <w:top w:val="nil"/>
              <w:left w:val="single" w:color="auto" w:sz="4" w:space="0"/>
              <w:bottom w:val="single" w:color="auto" w:sz="4" w:space="0"/>
              <w:right w:val="single" w:color="auto" w:sz="4" w:space="0"/>
            </w:tcBorders>
            <w:vAlign w:val="center"/>
          </w:tcPr>
          <w:p w14:paraId="30E09A7F">
            <w:pPr>
              <w:widowControl/>
              <w:jc w:val="left"/>
              <w:rPr>
                <w:rFonts w:ascii="宋体" w:hAnsi="宋体"/>
                <w:szCs w:val="21"/>
              </w:rPr>
            </w:pPr>
          </w:p>
        </w:tc>
        <w:tc>
          <w:tcPr>
            <w:tcW w:w="7081" w:type="dxa"/>
            <w:tcBorders>
              <w:top w:val="single" w:color="auto" w:sz="4" w:space="0"/>
              <w:left w:val="single" w:color="auto" w:sz="4" w:space="0"/>
              <w:bottom w:val="single" w:color="auto" w:sz="4" w:space="0"/>
              <w:right w:val="single" w:color="auto" w:sz="4" w:space="0"/>
            </w:tcBorders>
            <w:vAlign w:val="center"/>
          </w:tcPr>
          <w:p w14:paraId="3565A088">
            <w:pPr>
              <w:widowControl/>
              <w:jc w:val="left"/>
              <w:textAlignment w:val="center"/>
              <w:rPr>
                <w:rFonts w:ascii="宋体" w:hAnsi="宋体"/>
                <w:szCs w:val="21"/>
              </w:rPr>
            </w:pPr>
            <w:r>
              <w:rPr>
                <w:rFonts w:hint="eastAsia" w:ascii="宋体" w:hAnsi="宋体"/>
                <w:kern w:val="0"/>
                <w:szCs w:val="21"/>
              </w:rPr>
              <w:t>丢包率:采用1518字节测试，丢包率&lt; 0.01%</w:t>
            </w:r>
          </w:p>
        </w:tc>
      </w:tr>
      <w:tr w14:paraId="6142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338" w:type="dxa"/>
            <w:vMerge w:val="continue"/>
            <w:tcBorders>
              <w:top w:val="nil"/>
              <w:left w:val="single" w:color="auto" w:sz="4" w:space="0"/>
              <w:bottom w:val="single" w:color="auto" w:sz="4" w:space="0"/>
              <w:right w:val="single" w:color="auto" w:sz="4" w:space="0"/>
            </w:tcBorders>
            <w:vAlign w:val="center"/>
          </w:tcPr>
          <w:p w14:paraId="48CD3A3D">
            <w:pPr>
              <w:widowControl/>
              <w:jc w:val="left"/>
              <w:rPr>
                <w:rFonts w:ascii="宋体" w:hAnsi="宋体"/>
                <w:szCs w:val="21"/>
              </w:rPr>
            </w:pPr>
          </w:p>
        </w:tc>
        <w:tc>
          <w:tcPr>
            <w:tcW w:w="7081" w:type="dxa"/>
            <w:tcBorders>
              <w:top w:val="single" w:color="auto" w:sz="4" w:space="0"/>
              <w:left w:val="single" w:color="auto" w:sz="4" w:space="0"/>
              <w:bottom w:val="single" w:color="auto" w:sz="4" w:space="0"/>
              <w:right w:val="single" w:color="auto" w:sz="4" w:space="0"/>
            </w:tcBorders>
            <w:vAlign w:val="center"/>
          </w:tcPr>
          <w:p w14:paraId="49B4F1AD">
            <w:pPr>
              <w:widowControl/>
              <w:jc w:val="left"/>
              <w:textAlignment w:val="center"/>
              <w:rPr>
                <w:rFonts w:ascii="宋体" w:hAnsi="宋体"/>
                <w:szCs w:val="21"/>
              </w:rPr>
            </w:pPr>
            <w:r>
              <w:rPr>
                <w:rFonts w:hint="eastAsia" w:ascii="宋体" w:hAnsi="宋体"/>
                <w:kern w:val="0"/>
                <w:szCs w:val="21"/>
              </w:rPr>
              <w:t>时延 (ms)：本地电路时延不大于10ms；省内电路时延不大于50ms</w:t>
            </w:r>
          </w:p>
        </w:tc>
      </w:tr>
      <w:tr w14:paraId="341F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1338" w:type="dxa"/>
            <w:vMerge w:val="continue"/>
            <w:tcBorders>
              <w:top w:val="nil"/>
              <w:left w:val="single" w:color="auto" w:sz="4" w:space="0"/>
              <w:bottom w:val="single" w:color="auto" w:sz="4" w:space="0"/>
              <w:right w:val="single" w:color="auto" w:sz="4" w:space="0"/>
            </w:tcBorders>
            <w:vAlign w:val="center"/>
          </w:tcPr>
          <w:p w14:paraId="78D5D652">
            <w:pPr>
              <w:widowControl/>
              <w:jc w:val="left"/>
              <w:rPr>
                <w:rFonts w:ascii="宋体" w:hAnsi="宋体"/>
                <w:szCs w:val="21"/>
              </w:rPr>
            </w:pPr>
          </w:p>
        </w:tc>
        <w:tc>
          <w:tcPr>
            <w:tcW w:w="7081" w:type="dxa"/>
            <w:tcBorders>
              <w:top w:val="single" w:color="auto" w:sz="4" w:space="0"/>
              <w:left w:val="single" w:color="auto" w:sz="4" w:space="0"/>
              <w:bottom w:val="single" w:color="auto" w:sz="4" w:space="0"/>
              <w:right w:val="single" w:color="auto" w:sz="4" w:space="0"/>
            </w:tcBorders>
            <w:vAlign w:val="center"/>
          </w:tcPr>
          <w:p w14:paraId="6F39CE64">
            <w:pPr>
              <w:widowControl/>
              <w:jc w:val="left"/>
              <w:textAlignment w:val="center"/>
              <w:rPr>
                <w:rFonts w:ascii="宋体" w:hAnsi="宋体"/>
                <w:szCs w:val="21"/>
              </w:rPr>
            </w:pPr>
            <w:r>
              <w:rPr>
                <w:rFonts w:hint="eastAsia" w:ascii="宋体" w:hAnsi="宋体"/>
                <w:kern w:val="0"/>
                <w:szCs w:val="21"/>
              </w:rPr>
              <w:t>电路类型：基于OTN设备，提供安全、稳定、带宽独享的数字电路组网方式，与互联网物理隔离；不得采用分组网设备接入。</w:t>
            </w:r>
          </w:p>
        </w:tc>
      </w:tr>
      <w:tr w14:paraId="104F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338" w:type="dxa"/>
            <w:vMerge w:val="continue"/>
            <w:tcBorders>
              <w:top w:val="nil"/>
              <w:left w:val="single" w:color="auto" w:sz="4" w:space="0"/>
              <w:bottom w:val="single" w:color="auto" w:sz="4" w:space="0"/>
              <w:right w:val="single" w:color="auto" w:sz="4" w:space="0"/>
            </w:tcBorders>
            <w:vAlign w:val="center"/>
          </w:tcPr>
          <w:p w14:paraId="6463E7ED">
            <w:pPr>
              <w:widowControl/>
              <w:jc w:val="left"/>
              <w:rPr>
                <w:rFonts w:ascii="宋体" w:hAnsi="宋体"/>
                <w:szCs w:val="21"/>
              </w:rPr>
            </w:pPr>
          </w:p>
        </w:tc>
        <w:tc>
          <w:tcPr>
            <w:tcW w:w="7081" w:type="dxa"/>
            <w:tcBorders>
              <w:top w:val="single" w:color="auto" w:sz="4" w:space="0"/>
              <w:left w:val="single" w:color="auto" w:sz="4" w:space="0"/>
              <w:bottom w:val="single" w:color="auto" w:sz="4" w:space="0"/>
              <w:right w:val="single" w:color="auto" w:sz="4" w:space="0"/>
            </w:tcBorders>
            <w:vAlign w:val="center"/>
          </w:tcPr>
          <w:p w14:paraId="493C666E">
            <w:pPr>
              <w:widowControl/>
              <w:jc w:val="left"/>
              <w:textAlignment w:val="center"/>
              <w:rPr>
                <w:rFonts w:ascii="宋体" w:hAnsi="宋体"/>
                <w:szCs w:val="21"/>
              </w:rPr>
            </w:pPr>
            <w:r>
              <w:rPr>
                <w:rFonts w:hint="eastAsia" w:ascii="宋体" w:hAnsi="宋体"/>
                <w:kern w:val="0"/>
                <w:szCs w:val="21"/>
              </w:rPr>
              <w:t>双路由保护倒换：倒换时间≤50ms</w:t>
            </w:r>
          </w:p>
        </w:tc>
      </w:tr>
      <w:tr w14:paraId="57CD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338" w:type="dxa"/>
            <w:vMerge w:val="continue"/>
            <w:tcBorders>
              <w:top w:val="nil"/>
              <w:left w:val="single" w:color="auto" w:sz="4" w:space="0"/>
              <w:bottom w:val="single" w:color="auto" w:sz="4" w:space="0"/>
              <w:right w:val="single" w:color="auto" w:sz="4" w:space="0"/>
            </w:tcBorders>
            <w:vAlign w:val="center"/>
          </w:tcPr>
          <w:p w14:paraId="6D3C1E76">
            <w:pPr>
              <w:widowControl/>
              <w:jc w:val="left"/>
              <w:rPr>
                <w:rFonts w:ascii="宋体" w:hAnsi="宋体"/>
                <w:szCs w:val="21"/>
              </w:rPr>
            </w:pPr>
          </w:p>
        </w:tc>
        <w:tc>
          <w:tcPr>
            <w:tcW w:w="7081" w:type="dxa"/>
            <w:tcBorders>
              <w:top w:val="single" w:color="auto" w:sz="4" w:space="0"/>
              <w:left w:val="single" w:color="auto" w:sz="4" w:space="0"/>
              <w:bottom w:val="single" w:color="auto" w:sz="4" w:space="0"/>
              <w:right w:val="single" w:color="auto" w:sz="4" w:space="0"/>
            </w:tcBorders>
            <w:vAlign w:val="center"/>
          </w:tcPr>
          <w:p w14:paraId="6E9A42B5">
            <w:pPr>
              <w:widowControl/>
              <w:jc w:val="left"/>
              <w:textAlignment w:val="center"/>
              <w:rPr>
                <w:rFonts w:ascii="宋体" w:hAnsi="宋体"/>
                <w:szCs w:val="21"/>
              </w:rPr>
            </w:pPr>
            <w:r>
              <w:rPr>
                <w:rFonts w:hint="eastAsia" w:ascii="宋体" w:hAnsi="宋体"/>
                <w:kern w:val="0"/>
                <w:szCs w:val="21"/>
              </w:rPr>
              <w:t xml:space="preserve">电路全年可用率平均达到99.9％ </w:t>
            </w:r>
          </w:p>
        </w:tc>
      </w:tr>
      <w:tr w14:paraId="1421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338" w:type="dxa"/>
            <w:vMerge w:val="continue"/>
            <w:tcBorders>
              <w:top w:val="nil"/>
              <w:left w:val="single" w:color="auto" w:sz="4" w:space="0"/>
              <w:bottom w:val="single" w:color="auto" w:sz="4" w:space="0"/>
              <w:right w:val="single" w:color="auto" w:sz="4" w:space="0"/>
            </w:tcBorders>
            <w:vAlign w:val="center"/>
          </w:tcPr>
          <w:p w14:paraId="292FDBB9">
            <w:pPr>
              <w:widowControl/>
              <w:jc w:val="left"/>
              <w:rPr>
                <w:rFonts w:ascii="宋体" w:hAnsi="宋体"/>
                <w:szCs w:val="21"/>
              </w:rPr>
            </w:pPr>
          </w:p>
        </w:tc>
        <w:tc>
          <w:tcPr>
            <w:tcW w:w="7081" w:type="dxa"/>
            <w:tcBorders>
              <w:top w:val="single" w:color="auto" w:sz="4" w:space="0"/>
              <w:left w:val="single" w:color="auto" w:sz="4" w:space="0"/>
              <w:bottom w:val="single" w:color="auto" w:sz="4" w:space="0"/>
              <w:right w:val="single" w:color="auto" w:sz="4" w:space="0"/>
            </w:tcBorders>
            <w:vAlign w:val="center"/>
          </w:tcPr>
          <w:p w14:paraId="4E3FADB3">
            <w:pPr>
              <w:widowControl/>
              <w:jc w:val="left"/>
              <w:textAlignment w:val="center"/>
              <w:rPr>
                <w:rFonts w:ascii="宋体" w:hAnsi="宋体"/>
                <w:szCs w:val="21"/>
              </w:rPr>
            </w:pPr>
            <w:r>
              <w:rPr>
                <w:rFonts w:hint="eastAsia" w:ascii="宋体" w:hAnsi="宋体"/>
                <w:kern w:val="0"/>
                <w:szCs w:val="21"/>
              </w:rPr>
              <w:t>误码率及时延要求：误码率≤1×10-7</w:t>
            </w:r>
          </w:p>
        </w:tc>
      </w:tr>
      <w:tr w14:paraId="59CF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338" w:type="dxa"/>
            <w:vMerge w:val="continue"/>
            <w:tcBorders>
              <w:top w:val="nil"/>
              <w:left w:val="single" w:color="auto" w:sz="4" w:space="0"/>
              <w:bottom w:val="single" w:color="auto" w:sz="4" w:space="0"/>
              <w:right w:val="single" w:color="auto" w:sz="4" w:space="0"/>
            </w:tcBorders>
            <w:vAlign w:val="center"/>
          </w:tcPr>
          <w:p w14:paraId="142C61F8">
            <w:pPr>
              <w:widowControl/>
              <w:jc w:val="left"/>
              <w:rPr>
                <w:rFonts w:ascii="宋体" w:hAnsi="宋体"/>
                <w:szCs w:val="21"/>
              </w:rPr>
            </w:pPr>
          </w:p>
        </w:tc>
        <w:tc>
          <w:tcPr>
            <w:tcW w:w="7081" w:type="dxa"/>
            <w:tcBorders>
              <w:top w:val="single" w:color="auto" w:sz="4" w:space="0"/>
              <w:left w:val="single" w:color="auto" w:sz="4" w:space="0"/>
              <w:bottom w:val="single" w:color="auto" w:sz="4" w:space="0"/>
              <w:right w:val="single" w:color="auto" w:sz="4" w:space="0"/>
            </w:tcBorders>
            <w:vAlign w:val="center"/>
          </w:tcPr>
          <w:p w14:paraId="0F413D33">
            <w:pPr>
              <w:widowControl/>
              <w:jc w:val="left"/>
              <w:textAlignment w:val="center"/>
              <w:rPr>
                <w:rFonts w:ascii="宋体" w:hAnsi="宋体"/>
                <w:szCs w:val="21"/>
              </w:rPr>
            </w:pPr>
            <w:r>
              <w:rPr>
                <w:rFonts w:hint="eastAsia" w:ascii="宋体" w:hAnsi="宋体"/>
                <w:kern w:val="0"/>
                <w:szCs w:val="21"/>
              </w:rPr>
              <w:t>故障修复时间小于1小时</w:t>
            </w:r>
          </w:p>
        </w:tc>
      </w:tr>
      <w:tr w14:paraId="7642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338" w:type="dxa"/>
            <w:vMerge w:val="continue"/>
            <w:tcBorders>
              <w:top w:val="nil"/>
              <w:left w:val="single" w:color="auto" w:sz="4" w:space="0"/>
              <w:bottom w:val="single" w:color="auto" w:sz="4" w:space="0"/>
              <w:right w:val="single" w:color="auto" w:sz="4" w:space="0"/>
            </w:tcBorders>
            <w:vAlign w:val="center"/>
          </w:tcPr>
          <w:p w14:paraId="06CE3AA2">
            <w:pPr>
              <w:widowControl/>
              <w:jc w:val="left"/>
              <w:rPr>
                <w:rFonts w:ascii="宋体" w:hAnsi="宋体"/>
                <w:szCs w:val="21"/>
              </w:rPr>
            </w:pPr>
          </w:p>
        </w:tc>
        <w:tc>
          <w:tcPr>
            <w:tcW w:w="7081" w:type="dxa"/>
            <w:tcBorders>
              <w:top w:val="single" w:color="auto" w:sz="4" w:space="0"/>
              <w:left w:val="single" w:color="auto" w:sz="4" w:space="0"/>
              <w:bottom w:val="single" w:color="auto" w:sz="4" w:space="0"/>
              <w:right w:val="single" w:color="auto" w:sz="4" w:space="0"/>
            </w:tcBorders>
            <w:vAlign w:val="center"/>
          </w:tcPr>
          <w:p w14:paraId="448C901A">
            <w:pPr>
              <w:widowControl/>
              <w:jc w:val="left"/>
              <w:textAlignment w:val="center"/>
              <w:rPr>
                <w:rFonts w:ascii="宋体" w:hAnsi="宋体"/>
                <w:kern w:val="0"/>
                <w:szCs w:val="21"/>
              </w:rPr>
            </w:pPr>
            <w:r>
              <w:rPr>
                <w:rFonts w:hint="eastAsia" w:ascii="宋体" w:hAnsi="宋体"/>
                <w:szCs w:val="21"/>
              </w:rPr>
              <w:t>服务期三年</w:t>
            </w:r>
          </w:p>
        </w:tc>
      </w:tr>
    </w:tbl>
    <w:p w14:paraId="24FEBE14">
      <w:pPr>
        <w:pStyle w:val="7"/>
        <w:numPr>
          <w:ilvl w:val="0"/>
          <w:numId w:val="0"/>
        </w:numPr>
        <w:ind w:leftChars="0"/>
        <w:rPr>
          <w:rFonts w:hint="default" w:ascii="宋体" w:hAnsi="宋体"/>
          <w:b/>
          <w:kern w:val="44"/>
          <w:sz w:val="24"/>
          <w:lang w:val="en-US" w:eastAsia="zh-CN"/>
        </w:rPr>
      </w:pPr>
    </w:p>
    <w:p w14:paraId="4A920C39">
      <w:pPr>
        <w:pStyle w:val="7"/>
        <w:numPr>
          <w:ilvl w:val="0"/>
          <w:numId w:val="0"/>
        </w:numPr>
        <w:ind w:leftChars="0"/>
        <w:rPr>
          <w:rFonts w:hint="default" w:ascii="宋体" w:hAnsi="宋体"/>
          <w:b/>
          <w:kern w:val="44"/>
          <w:sz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JhengHei">
    <w:panose1 w:val="020B0604030504040204"/>
    <w:charset w:val="88"/>
    <w:family w:val="swiss"/>
    <w:pitch w:val="default"/>
    <w:sig w:usb0="00000087" w:usb1="28A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F3C21A"/>
    <w:multiLevelType w:val="multilevel"/>
    <w:tmpl w:val="A0F3C21A"/>
    <w:lvl w:ilvl="0" w:tentative="0">
      <w:start w:val="1"/>
      <w:numFmt w:val="chineseCounting"/>
      <w:pStyle w:val="3"/>
      <w:suff w:val="nothing"/>
      <w:lvlText w:val="%1、"/>
      <w:lvlJc w:val="left"/>
      <w:pPr>
        <w:tabs>
          <w:tab w:val="left" w:pos="0"/>
        </w:tabs>
        <w:ind w:left="432" w:hanging="432"/>
      </w:pPr>
      <w:rPr>
        <w:rFonts w:hint="eastAsia" w:ascii="宋体" w:hAnsi="宋体" w:eastAsia="宋体" w:cs="Microsoft JhengHei"/>
      </w:rPr>
    </w:lvl>
    <w:lvl w:ilvl="1" w:tentative="0">
      <w:start w:val="1"/>
      <w:numFmt w:val="decimal"/>
      <w:pStyle w:val="4"/>
      <w:isLgl/>
      <w:lvlText w:val="%1.%2."/>
      <w:lvlJc w:val="left"/>
      <w:pPr>
        <w:tabs>
          <w:tab w:val="left" w:pos="420"/>
        </w:tabs>
        <w:ind w:left="575" w:hanging="575"/>
      </w:pPr>
      <w:rPr>
        <w:rFonts w:hint="eastAsia" w:ascii="宋体" w:hAnsi="宋体" w:eastAsia="宋体" w:cs="Microsoft JhengHei"/>
        <w:b/>
        <w:bCs/>
        <w:sz w:val="32"/>
        <w:szCs w:val="32"/>
      </w:rPr>
    </w:lvl>
    <w:lvl w:ilvl="2" w:tentative="0">
      <w:start w:val="1"/>
      <w:numFmt w:val="decimal"/>
      <w:pStyle w:val="5"/>
      <w:isLgl/>
      <w:lvlText w:val="%1.%2.%3."/>
      <w:lvlJc w:val="left"/>
      <w:pPr>
        <w:ind w:left="720" w:hanging="720"/>
      </w:pPr>
      <w:rPr>
        <w:rFonts w:hint="eastAsia" w:ascii="宋体" w:hAnsi="宋体" w:eastAsia="宋体" w:cs="Microsoft JhengHei"/>
        <w:sz w:val="30"/>
        <w:szCs w:val="30"/>
      </w:rPr>
    </w:lvl>
    <w:lvl w:ilvl="3" w:tentative="0">
      <w:start w:val="1"/>
      <w:numFmt w:val="decimal"/>
      <w:pStyle w:val="2"/>
      <w:isLgl/>
      <w:lvlText w:val="%1.%2.%3.%4."/>
      <w:lvlJc w:val="left"/>
      <w:pPr>
        <w:ind w:left="864" w:hanging="864"/>
      </w:pPr>
      <w:rPr>
        <w:rFonts w:hint="eastAsia" w:ascii="宋体" w:hAnsi="宋体" w:eastAsia="宋体" w:cs="Microsoft JhengHei"/>
      </w:rPr>
    </w:lvl>
    <w:lvl w:ilvl="4" w:tentative="0">
      <w:start w:val="1"/>
      <w:numFmt w:val="decimal"/>
      <w:pStyle w:val="8"/>
      <w:isLgl/>
      <w:lvlText w:val="%1.%2.%3.%4.%5."/>
      <w:lvlJc w:val="left"/>
      <w:pPr>
        <w:ind w:left="1008" w:hanging="1008"/>
      </w:pPr>
      <w:rPr>
        <w:rFonts w:hint="eastAsia" w:ascii="宋体" w:hAnsi="宋体" w:eastAsia="宋体" w:cs="Microsoft JhengHei"/>
      </w:rPr>
    </w:lvl>
    <w:lvl w:ilvl="5" w:tentative="0">
      <w:start w:val="1"/>
      <w:numFmt w:val="decimal"/>
      <w:pStyle w:val="9"/>
      <w:isLgl/>
      <w:lvlText w:val="%1.%2.%3.%4.%5.%6."/>
      <w:lvlJc w:val="left"/>
      <w:pPr>
        <w:ind w:left="1151" w:hanging="1151"/>
      </w:pPr>
      <w:rPr>
        <w:rFonts w:hint="eastAsia" w:ascii="宋体" w:hAnsi="宋体" w:eastAsia="宋体" w:cs="Microsoft JhengHei"/>
      </w:rPr>
    </w:lvl>
    <w:lvl w:ilvl="6" w:tentative="0">
      <w:start w:val="1"/>
      <w:numFmt w:val="decimal"/>
      <w:pStyle w:val="10"/>
      <w:isLgl/>
      <w:lvlText w:val="%1.%2.%3.%4.%5.%6.%7."/>
      <w:lvlJc w:val="left"/>
      <w:pPr>
        <w:ind w:left="1296" w:hanging="1296"/>
      </w:pPr>
      <w:rPr>
        <w:rFonts w:hint="eastAsia" w:ascii="宋体" w:hAnsi="宋体" w:eastAsia="宋体" w:cs="Microsoft JhengHei"/>
      </w:rPr>
    </w:lvl>
    <w:lvl w:ilvl="7" w:tentative="0">
      <w:start w:val="1"/>
      <w:numFmt w:val="decimal"/>
      <w:pStyle w:val="11"/>
      <w:isLgl/>
      <w:lvlText w:val="%1.%2.%3.%4.%5.%6.%7.%8."/>
      <w:lvlJc w:val="left"/>
      <w:pPr>
        <w:ind w:left="1440" w:hanging="1440"/>
      </w:pPr>
      <w:rPr>
        <w:rFonts w:hint="eastAsia" w:ascii="宋体" w:hAnsi="宋体" w:eastAsia="宋体" w:cs="Microsoft JhengHei"/>
      </w:rPr>
    </w:lvl>
    <w:lvl w:ilvl="8" w:tentative="0">
      <w:start w:val="1"/>
      <w:numFmt w:val="decimal"/>
      <w:pStyle w:val="12"/>
      <w:isLgl/>
      <w:lvlText w:val="%1.%2.%3.%4.%5.%6.%7.%8.%9."/>
      <w:lvlJc w:val="left"/>
      <w:pPr>
        <w:ind w:left="1583" w:hanging="1583"/>
      </w:pPr>
      <w:rPr>
        <w:rFonts w:hint="eastAsia" w:ascii="宋体" w:hAnsi="宋体" w:eastAsia="宋体" w:cs="Microsoft JhengHei"/>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4366A9"/>
    <w:rsid w:val="0D0742BC"/>
    <w:rsid w:val="0D327900"/>
    <w:rsid w:val="13D27CD9"/>
    <w:rsid w:val="2068560A"/>
    <w:rsid w:val="24FA164D"/>
    <w:rsid w:val="283123B4"/>
    <w:rsid w:val="3BAD337A"/>
    <w:rsid w:val="4135050E"/>
    <w:rsid w:val="42EC3872"/>
    <w:rsid w:val="452B018D"/>
    <w:rsid w:val="4ABE4396"/>
    <w:rsid w:val="4FA33C0E"/>
    <w:rsid w:val="551F34C5"/>
    <w:rsid w:val="5810484B"/>
    <w:rsid w:val="59131809"/>
    <w:rsid w:val="61956849"/>
    <w:rsid w:val="67D4133B"/>
    <w:rsid w:val="71D2647E"/>
    <w:rsid w:val="77210F42"/>
    <w:rsid w:val="785F12A7"/>
    <w:rsid w:val="78EC1F7B"/>
    <w:rsid w:val="79BF55F4"/>
    <w:rsid w:val="7FB56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heme="minorAscii" w:hAnsiTheme="minorAscii" w:eastAsiaTheme="minorEastAsia" w:cstheme="minorBidi"/>
      <w:kern w:val="2"/>
      <w:sz w:val="24"/>
      <w:szCs w:val="24"/>
      <w:lang w:val="en-US" w:eastAsia="zh-CN" w:bidi="ar-SA"/>
    </w:rPr>
  </w:style>
  <w:style w:type="paragraph" w:styleId="3">
    <w:name w:val="heading 1"/>
    <w:basedOn w:val="1"/>
    <w:next w:val="1"/>
    <w:link w:val="16"/>
    <w:qFormat/>
    <w:uiPriority w:val="0"/>
    <w:pPr>
      <w:keepNext/>
      <w:keepLines/>
      <w:numPr>
        <w:ilvl w:val="0"/>
        <w:numId w:val="1"/>
      </w:numPr>
      <w:spacing w:beforeLines="0" w:beforeAutospacing="0" w:afterLines="0" w:afterAutospacing="0" w:line="360" w:lineRule="auto"/>
      <w:ind w:left="432" w:leftChars="0" w:hanging="432"/>
      <w:jc w:val="left"/>
      <w:outlineLvl w:val="0"/>
    </w:pPr>
    <w:rPr>
      <w:rFonts w:ascii="宋体" w:hAnsi="宋体" w:eastAsia="宋体" w:cs="宋体"/>
      <w:b/>
      <w:kern w:val="44"/>
      <w:sz w:val="36"/>
      <w:szCs w:val="22"/>
      <w:lang w:eastAsia="en-US"/>
    </w:rPr>
  </w:style>
  <w:style w:type="paragraph" w:styleId="4">
    <w:name w:val="heading 2"/>
    <w:basedOn w:val="1"/>
    <w:next w:val="1"/>
    <w:link w:val="17"/>
    <w:unhideWhenUsed/>
    <w:qFormat/>
    <w:uiPriority w:val="0"/>
    <w:pPr>
      <w:numPr>
        <w:ilvl w:val="1"/>
        <w:numId w:val="1"/>
      </w:numPr>
      <w:spacing w:before="120" w:after="120" w:line="240" w:lineRule="auto"/>
      <w:ind w:left="575" w:leftChars="0" w:right="0" w:hanging="575"/>
      <w:jc w:val="left"/>
      <w:outlineLvl w:val="1"/>
    </w:pPr>
    <w:rPr>
      <w:rFonts w:ascii="Microsoft JhengHei" w:hAnsi="Microsoft JhengHei" w:eastAsia="宋体" w:cs="Microsoft JhengHei"/>
      <w:b/>
      <w:bCs/>
      <w:sz w:val="32"/>
      <w:szCs w:val="32"/>
      <w:lang w:eastAsia="en-US"/>
    </w:rPr>
  </w:style>
  <w:style w:type="paragraph" w:styleId="5">
    <w:name w:val="heading 3"/>
    <w:basedOn w:val="1"/>
    <w:next w:val="6"/>
    <w:unhideWhenUsed/>
    <w:qFormat/>
    <w:uiPriority w:val="0"/>
    <w:pPr>
      <w:numPr>
        <w:ilvl w:val="2"/>
        <w:numId w:val="1"/>
      </w:numPr>
      <w:spacing w:beforeAutospacing="0" w:afterAutospacing="0"/>
      <w:ind w:left="720" w:hanging="720"/>
      <w:jc w:val="left"/>
      <w:outlineLvl w:val="2"/>
    </w:pPr>
    <w:rPr>
      <w:rFonts w:hint="eastAsia" w:ascii="宋体" w:hAnsi="宋体" w:eastAsia="宋体" w:cs="宋体"/>
      <w:b/>
      <w:bCs/>
      <w:kern w:val="0"/>
      <w:sz w:val="30"/>
      <w:szCs w:val="27"/>
      <w:lang w:bidi="ar"/>
    </w:rPr>
  </w:style>
  <w:style w:type="paragraph" w:styleId="2">
    <w:name w:val="heading 4"/>
    <w:basedOn w:val="1"/>
    <w:next w:val="1"/>
    <w:semiHidden/>
    <w:unhideWhenUsed/>
    <w:qFormat/>
    <w:uiPriority w:val="0"/>
    <w:pPr>
      <w:numPr>
        <w:ilvl w:val="3"/>
        <w:numId w:val="1"/>
      </w:numPr>
      <w:spacing w:before="0" w:beforeAutospacing="0" w:after="0" w:afterAutospacing="0"/>
      <w:ind w:left="862" w:hanging="862"/>
      <w:jc w:val="left"/>
      <w:outlineLvl w:val="3"/>
    </w:pPr>
    <w:rPr>
      <w:rFonts w:hint="eastAsia" w:ascii="宋体" w:hAnsi="宋体" w:eastAsia="宋体" w:cs="宋体"/>
      <w:b/>
      <w:bCs/>
      <w:kern w:val="0"/>
      <w:lang w:bidi="ar"/>
    </w:rPr>
  </w:style>
  <w:style w:type="paragraph" w:styleId="8">
    <w:name w:val="heading 5"/>
    <w:basedOn w:val="1"/>
    <w:next w:val="1"/>
    <w:semiHidden/>
    <w:unhideWhenUsed/>
    <w:qFormat/>
    <w:uiPriority w:val="0"/>
    <w:pPr>
      <w:keepNext/>
      <w:keepLines/>
      <w:numPr>
        <w:ilvl w:val="4"/>
        <w:numId w:val="1"/>
      </w:numPr>
      <w:spacing w:beforeLines="0" w:beforeAutospacing="0" w:afterLines="0" w:afterAutospacing="0" w:line="360" w:lineRule="auto"/>
      <w:ind w:left="1008" w:hanging="1008"/>
      <w:outlineLvl w:val="4"/>
    </w:pPr>
    <w:rPr>
      <w:rFonts w:ascii="宋体" w:hAnsi="宋体" w:eastAsia="宋体" w:cs="宋体"/>
      <w:b/>
      <w:sz w:val="28"/>
      <w:szCs w:val="22"/>
      <w:lang w:eastAsia="en-US"/>
    </w:rPr>
  </w:style>
  <w:style w:type="paragraph" w:styleId="9">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10">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11">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2">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Body Text First Indent 2"/>
    <w:basedOn w:val="7"/>
    <w:qFormat/>
    <w:uiPriority w:val="0"/>
    <w:pPr>
      <w:ind w:firstLine="420" w:firstLineChars="200"/>
    </w:pPr>
  </w:style>
  <w:style w:type="paragraph" w:styleId="7">
    <w:name w:val="Body Text Indent"/>
    <w:basedOn w:val="1"/>
    <w:qFormat/>
    <w:uiPriority w:val="0"/>
    <w:pPr>
      <w:spacing w:after="120" w:afterLines="0" w:afterAutospacing="0"/>
      <w:ind w:left="420" w:leftChars="200"/>
    </w:pPr>
  </w:style>
  <w:style w:type="paragraph" w:styleId="13">
    <w:name w:val="annotation text"/>
    <w:basedOn w:val="1"/>
    <w:qFormat/>
    <w:uiPriority w:val="0"/>
    <w:pPr>
      <w:jc w:val="left"/>
    </w:pPr>
  </w:style>
  <w:style w:type="character" w:customStyle="1" w:styleId="16">
    <w:name w:val="标题 1 Char"/>
    <w:link w:val="3"/>
    <w:qFormat/>
    <w:uiPriority w:val="0"/>
    <w:rPr>
      <w:rFonts w:ascii="宋体" w:hAnsi="宋体" w:eastAsia="宋体" w:cs="宋体"/>
      <w:b/>
      <w:kern w:val="44"/>
      <w:sz w:val="36"/>
      <w:szCs w:val="22"/>
      <w:lang w:eastAsia="en-US"/>
    </w:rPr>
  </w:style>
  <w:style w:type="character" w:customStyle="1" w:styleId="17">
    <w:name w:val="标题 2 Char"/>
    <w:link w:val="4"/>
    <w:qFormat/>
    <w:uiPriority w:val="0"/>
    <w:rPr>
      <w:rFonts w:ascii="Microsoft JhengHei" w:hAnsi="Microsoft JhengHei" w:eastAsia="宋体" w:cs="Microsoft JhengHei"/>
      <w:b/>
      <w:bCs/>
      <w:sz w:val="32"/>
      <w:szCs w:val="32"/>
      <w:lang w:eastAsia="en-US"/>
    </w:rPr>
  </w:style>
  <w:style w:type="character" w:customStyle="1" w:styleId="18">
    <w:name w:val="font21"/>
    <w:basedOn w:val="15"/>
    <w:qFormat/>
    <w:uiPriority w:val="0"/>
    <w:rPr>
      <w:rFonts w:hint="eastAsia" w:ascii="宋体" w:hAnsi="宋体" w:eastAsia="宋体" w:cs="宋体"/>
      <w:color w:val="000000"/>
      <w:sz w:val="21"/>
      <w:szCs w:val="21"/>
      <w:u w:val="none"/>
    </w:rPr>
  </w:style>
  <w:style w:type="character" w:customStyle="1" w:styleId="19">
    <w:name w:val="font31"/>
    <w:basedOn w:val="15"/>
    <w:qFormat/>
    <w:uiPriority w:val="0"/>
    <w:rPr>
      <w:rFonts w:hint="eastAsia" w:ascii="宋体" w:hAnsi="宋体" w:eastAsia="宋体" w:cs="宋体"/>
      <w:color w:val="000000"/>
      <w:sz w:val="21"/>
      <w:szCs w:val="21"/>
      <w:u w:val="none"/>
    </w:rPr>
  </w:style>
  <w:style w:type="character" w:customStyle="1" w:styleId="20">
    <w:name w:val="font41"/>
    <w:basedOn w:val="15"/>
    <w:qFormat/>
    <w:uiPriority w:val="0"/>
    <w:rPr>
      <w:rFonts w:hint="eastAsia" w:ascii="宋体" w:hAnsi="宋体" w:eastAsia="宋体" w:cs="宋体"/>
      <w:color w:val="000000"/>
      <w:sz w:val="24"/>
      <w:szCs w:val="24"/>
      <w:u w:val="none"/>
    </w:rPr>
  </w:style>
  <w:style w:type="character" w:customStyle="1" w:styleId="21">
    <w:name w:val="font01"/>
    <w:basedOn w:val="15"/>
    <w:qFormat/>
    <w:uiPriority w:val="0"/>
    <w:rPr>
      <w:rFonts w:hint="eastAsia" w:ascii="宋体" w:hAnsi="宋体" w:eastAsia="宋体" w:cs="宋体"/>
      <w:color w:val="000000"/>
      <w:sz w:val="21"/>
      <w:szCs w:val="21"/>
      <w:u w:val="none"/>
    </w:rPr>
  </w:style>
  <w:style w:type="paragraph" w:customStyle="1" w:styleId="22">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
    <w:name w:val="正文2"/>
    <w:basedOn w:val="1"/>
    <w:qFormat/>
    <w:uiPriority w:val="0"/>
    <w:rPr>
      <w:rFonts w:ascii="Calibri" w:hAnsi="Calibri"/>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748</Words>
  <Characters>900</Characters>
  <Lines>0</Lines>
  <Paragraphs>0</Paragraphs>
  <TotalTime>16</TotalTime>
  <ScaleCrop>false</ScaleCrop>
  <LinksUpToDate>false</LinksUpToDate>
  <CharactersWithSpaces>906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2023-07-20T03:34:00Z</dcterms:created>
  <dc:creator>JiangLingFeng</dc:creator>
  <cp:lastModifiedBy>维子之故</cp:lastModifiedBy>
  <dcterms:modified xsi:type="dcterms:W3CDTF">2026-07-14T02:05:37Z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2D0BD1C241D445ACAB8D4A9702591543_13</vt:lpwstr>
  </property>
  <property fmtid="{D5CDD505-2E9C-101B-9397-08002B2CF9AE}" pid="4" name="KSOTemplateDocerSaveRecord">
    <vt:lpwstr>eyJoZGlkIjoiYjNiNTg5ODAwOTNjZDQ1MTBjMWQ4ZDg3NmYyNTllZjIiLCJ1c2VySWQiOiI1MjExNzU0ODgifQ==</vt:lpwstr>
  </property>
</Properties>
</file>