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CBA884">
      <w:pPr>
        <w:jc w:val="center"/>
        <w:rPr>
          <w:rFonts w:hint="eastAsia"/>
          <w:b w:val="0"/>
          <w:bCs w:val="0"/>
          <w:sz w:val="44"/>
          <w:szCs w:val="44"/>
          <w:lang w:eastAsia="zh-CN"/>
        </w:rPr>
      </w:pPr>
      <w:r>
        <w:rPr>
          <w:rFonts w:hint="eastAsia"/>
          <w:b w:val="0"/>
          <w:bCs w:val="0"/>
          <w:sz w:val="44"/>
          <w:szCs w:val="44"/>
          <w:lang w:eastAsia="zh-CN"/>
        </w:rPr>
        <w:t>收费缴款账表一致性核查服务调研需求</w:t>
      </w:r>
    </w:p>
    <w:p w14:paraId="1F4A7227">
      <w:pPr>
        <w:numPr>
          <w:ilvl w:val="0"/>
          <w:numId w:val="1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项目基本情况</w:t>
      </w:r>
    </w:p>
    <w:p w14:paraId="0B821794">
      <w:pPr>
        <w:numPr>
          <w:ilvl w:val="0"/>
          <w:numId w:val="0"/>
        </w:numPr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医院每天收费情况由HIS系统生成门诊和住院收费汇总表，表内按收费项目、收费员和资金来源分类汇总统计。收费员以个人收费报表上缴款项。</w:t>
      </w:r>
    </w:p>
    <w:p w14:paraId="717CC0F2">
      <w:pPr>
        <w:numPr>
          <w:ilvl w:val="0"/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二、核查期间：2020年1月至2026年6月</w:t>
      </w:r>
    </w:p>
    <w:p w14:paraId="0E05F523">
      <w:pPr>
        <w:numPr>
          <w:ilvl w:val="0"/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三、核查目的：针对此期间收费汇总表中应交</w:t>
      </w:r>
      <w:r>
        <w:rPr>
          <w:rFonts w:hint="eastAsia" w:ascii="仿宋" w:hAnsi="仿宋" w:eastAsia="仿宋" w:cs="仿宋"/>
          <w:sz w:val="30"/>
          <w:szCs w:val="30"/>
          <w:highlight w:val="none"/>
          <w:lang w:val="en-US" w:eastAsia="zh-CN"/>
        </w:rPr>
        <w:t>现金和银联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缴款情况进行核查</w:t>
      </w:r>
    </w:p>
    <w:p w14:paraId="148B72AD">
      <w:pPr>
        <w:numPr>
          <w:ilvl w:val="0"/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四、付款条件</w:t>
      </w:r>
    </w:p>
    <w:p w14:paraId="6730CC0F">
      <w:pPr>
        <w:numPr>
          <w:ilvl w:val="0"/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核查结果报告经院方认可后全款付清</w:t>
      </w:r>
    </w:p>
    <w:p w14:paraId="1EF1492B">
      <w:pPr>
        <w:numPr>
          <w:ilvl w:val="0"/>
          <w:numId w:val="2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完成时限</w:t>
      </w:r>
    </w:p>
    <w:p w14:paraId="1E8C04B4">
      <w:pPr>
        <w:numPr>
          <w:ilvl w:val="0"/>
          <w:numId w:val="0"/>
        </w:numPr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8月12日进场，10天完成核查工作并出具核查报告</w:t>
      </w:r>
    </w:p>
    <w:p w14:paraId="46FAEF48">
      <w:pPr>
        <w:numPr>
          <w:ilvl w:val="0"/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六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、报价单内容</w:t>
      </w:r>
    </w:p>
    <w:p w14:paraId="6B095F30">
      <w:pPr>
        <w:numPr>
          <w:ilvl w:val="0"/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1.报价</w:t>
      </w:r>
    </w:p>
    <w:p w14:paraId="4AA84032">
      <w:pPr>
        <w:numPr>
          <w:ilvl w:val="0"/>
          <w:numId w:val="0"/>
        </w:num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2.项目组人员数和专业资质</w:t>
      </w:r>
    </w:p>
    <w:p w14:paraId="647B3514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B1A8FF"/>
    <w:multiLevelType w:val="singleLevel"/>
    <w:tmpl w:val="2FB1A8F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4793E8C"/>
    <w:multiLevelType w:val="singleLevel"/>
    <w:tmpl w:val="64793E8C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B80D9E"/>
    <w:rsid w:val="4DA15B6B"/>
    <w:rsid w:val="69EC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215</Characters>
  <Lines>0</Lines>
  <Paragraphs>0</Paragraphs>
  <TotalTime>26</TotalTime>
  <ScaleCrop>false</ScaleCrop>
  <LinksUpToDate>false</LinksUpToDate>
  <CharactersWithSpaces>218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2026-08-03T00:13:00Z</dcterms:created>
  <dc:creator>Administrator</dc:creator>
  <cp:lastModifiedBy>笑笑开心</cp:lastModifiedBy>
  <dcterms:modified xsi:type="dcterms:W3CDTF">2026-08-03T01:21:49Z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eyJoZGlkIjoiNjBkODk1NGYzZWI3OWM3YjE5ZTBhZmZhNzRiOTYxNzkiLCJ1c2VySWQiOiIxMjQwMDQyNjY2In0=</vt:lpwstr>
  </property>
  <property fmtid="{D5CDD505-2E9C-101B-9397-08002B2CF9AE}" pid="4" name="ICV">
    <vt:lpwstr>81227CD7C92C4EE2A4586C3191084667_12</vt:lpwstr>
  </property>
</Properties>
</file>