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07" w:rsidRPr="00665ABB" w:rsidRDefault="00E87607" w:rsidP="00E87607">
      <w:pPr>
        <w:spacing w:line="360" w:lineRule="auto"/>
        <w:jc w:val="center"/>
        <w:rPr>
          <w:rFonts w:asciiTheme="minorEastAsia" w:hAnsiTheme="minorEastAsia"/>
          <w:b/>
          <w:sz w:val="32"/>
          <w:szCs w:val="32"/>
        </w:rPr>
      </w:pPr>
      <w:r w:rsidRPr="00665ABB">
        <w:rPr>
          <w:rFonts w:asciiTheme="minorEastAsia" w:hAnsiTheme="minorEastAsia" w:hint="eastAsia"/>
          <w:b/>
          <w:sz w:val="32"/>
          <w:szCs w:val="32"/>
        </w:rPr>
        <w:t>中国共产党问责条例</w:t>
      </w:r>
    </w:p>
    <w:p w:rsidR="00E87607" w:rsidRPr="007511AA" w:rsidRDefault="00E87607" w:rsidP="00E87607">
      <w:pPr>
        <w:spacing w:line="360" w:lineRule="auto"/>
        <w:jc w:val="center"/>
        <w:rPr>
          <w:rFonts w:asciiTheme="minorEastAsia" w:hAnsiTheme="minorEastAsia"/>
          <w:sz w:val="28"/>
          <w:szCs w:val="28"/>
        </w:rPr>
      </w:pPr>
      <w:r>
        <w:rPr>
          <w:rFonts w:asciiTheme="minorEastAsia" w:hAnsiTheme="minorEastAsia" w:hint="eastAsia"/>
          <w:sz w:val="28"/>
          <w:szCs w:val="28"/>
        </w:rPr>
        <w:t>（2016年7月8日）</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第一条 为全面从严治党，规范和强化党的问责工作，根据《中国共产党章程》，制定本条例。</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第三条 党的问责工作应当坚持的原则：依规依纪、实事求是，失责必问、问责必严，惩前毖后、治病救人，分级负责、层层落实责任。</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第四条 党的问责工作是由党组织按照职责权限，追究在党的建设和党的事业中失职失责党组织和党的领导干部的主体责任、监督责任和领导责任。</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问责对象是各级党委（党组）、党的工作部门及其领导成员，各级纪委（纪检组）及其领导成员，重点是主要负责人。</w:t>
      </w:r>
    </w:p>
    <w:p w:rsidR="00E87607" w:rsidRPr="007511AA" w:rsidRDefault="00E87607" w:rsidP="00E87607">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68" name="图片 33" descr="返回顶部副本.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第五条 问责应当分清责任。党组织领导班子在职责范围内负有全面领导责任，领导班子主要负责人和直接主管的班子成员承担主要领导责任，参与决策和工作的班子其他成员承担重要领导责任。</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第六条 党组织和党的领导干部违反党章和其他党内法规，不履</w:t>
      </w:r>
      <w:r w:rsidRPr="007511AA">
        <w:rPr>
          <w:rFonts w:asciiTheme="minorEastAsia" w:hAnsiTheme="minorEastAsia" w:hint="eastAsia"/>
          <w:sz w:val="28"/>
          <w:szCs w:val="28"/>
        </w:rPr>
        <w:lastRenderedPageBreak/>
        <w:t>行或者不正确履行职责，有下列情形之一的，应当予以问责：</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E87607" w:rsidRPr="007511AA" w:rsidRDefault="00E87607" w:rsidP="00E87607">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69" name="图片 33" descr="返回顶部副本.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（五）推进党风廉政建设和反腐败工作不坚决、不扎实，管辖范围内腐败蔓延势头没有得到有效遏制，损害群众利益的不正之风和腐败问题突出的；</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（六）其他应当问责的失职失责情形。</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lastRenderedPageBreak/>
        <w:t>第七条 对党组织的问责方式包括：</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（一）检查。对履行职责不力、情节较轻的，应当责令其作出书面检查并切实整改。</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（二）通报。对履行职责不力、情节较重的，应当责令整改，并在一定范围内通报。</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（三）改组。对失职失责，严重违反党的纪律、本身又不能纠正的，应当予以改组。</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对党的领导干部的问责方式包括：</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（一）通报。对履行职责不力的，应当严肃批评，依规整改，并在一定范围内通报。</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（二）诫勉。对失职失责、情节较轻的，应当以谈话或者书面方式进行诫勉。</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（三）组织调整或者组织处理。对失职失责、情节较重，不适宜担任现职的，应当根据情况采取停职检查、调整职务、责令辞职、降职、免职等措施。</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（四）纪律处分。对失职失责应当给予纪律处分的，依照《中国共产党纪律处分条例》追究纪律责任。</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上述问责方式，可以单独使用，也可以合并使用。</w:t>
      </w:r>
    </w:p>
    <w:p w:rsidR="00E87607" w:rsidRPr="007511AA" w:rsidRDefault="00E87607" w:rsidP="00E87607">
      <w:pPr>
        <w:spacing w:line="360" w:lineRule="auto"/>
        <w:ind w:firstLineChars="177" w:firstLine="496"/>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70" name="图片 33" descr="返回顶部副本.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lastRenderedPageBreak/>
        <w:t>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第十条 实行终身问责，对失职失责性质恶劣、后果严重的，不论其责任人是否调离转岗、提拔或者退休，都应当严肃问责。</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第十一条 各省、自治区、直辖市党委，中央各部委，中央国家机关各部委党组（党委），可以根据本条例制定实施办法。</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中央军事委员会可以根据本条例制定相关规定。</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第十二条 本条例由中央纪律检查委员会负责解释。</w:t>
      </w:r>
    </w:p>
    <w:p w:rsidR="00E87607" w:rsidRPr="007511AA" w:rsidRDefault="00E87607" w:rsidP="00E87607">
      <w:pPr>
        <w:spacing w:line="360" w:lineRule="auto"/>
        <w:ind w:firstLineChars="177" w:firstLine="496"/>
        <w:rPr>
          <w:rFonts w:asciiTheme="minorEastAsia" w:hAnsiTheme="minorEastAsia"/>
          <w:sz w:val="28"/>
          <w:szCs w:val="28"/>
        </w:rPr>
      </w:pPr>
      <w:r w:rsidRPr="007511AA">
        <w:rPr>
          <w:rFonts w:asciiTheme="minorEastAsia" w:hAnsiTheme="minorEastAsia" w:hint="eastAsia"/>
          <w:sz w:val="28"/>
          <w:szCs w:val="28"/>
        </w:rPr>
        <w:t>第十三条 本条例自2016年7月8日起施行。此前发布的有关问责的规定，凡与本条例不一致的，按照本条例执行。</w:t>
      </w:r>
    </w:p>
    <w:p w:rsidR="00356938" w:rsidRPr="00E87607" w:rsidRDefault="00356938"/>
    <w:sectPr w:rsidR="00356938" w:rsidRPr="00E87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38" w:rsidRDefault="00356938" w:rsidP="00E87607">
      <w:r>
        <w:separator/>
      </w:r>
    </w:p>
  </w:endnote>
  <w:endnote w:type="continuationSeparator" w:id="1">
    <w:p w:rsidR="00356938" w:rsidRDefault="00356938" w:rsidP="00E87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38" w:rsidRDefault="00356938" w:rsidP="00E87607">
      <w:r>
        <w:separator/>
      </w:r>
    </w:p>
  </w:footnote>
  <w:footnote w:type="continuationSeparator" w:id="1">
    <w:p w:rsidR="00356938" w:rsidRDefault="00356938" w:rsidP="00E87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607"/>
    <w:rsid w:val="00356938"/>
    <w:rsid w:val="00E87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607"/>
    <w:rPr>
      <w:sz w:val="18"/>
      <w:szCs w:val="18"/>
    </w:rPr>
  </w:style>
  <w:style w:type="paragraph" w:styleId="a4">
    <w:name w:val="footer"/>
    <w:basedOn w:val="a"/>
    <w:link w:val="Char0"/>
    <w:uiPriority w:val="99"/>
    <w:semiHidden/>
    <w:unhideWhenUsed/>
    <w:rsid w:val="00E876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6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0446;&#24405;"/><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30446;&#24405;"/><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30446;&#24405;"/></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2017-09-19T06:05:00Z</dcterms:created>
  <dcterms:modified xsi:type="dcterms:W3CDTF">2017-09-19T06:05:00Z</dcterms:modified>
</cp:coreProperties>
</file>